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A0" w:rsidRDefault="009962AD" w:rsidP="00E932A0">
      <w:pPr>
        <w:tabs>
          <w:tab w:val="left" w:pos="720"/>
          <w:tab w:val="left" w:pos="1215"/>
        </w:tabs>
        <w:rPr>
          <w:b/>
          <w:bCs/>
          <w:color w:val="000000"/>
          <w:lang w:bidi="ar-IQ"/>
        </w:rPr>
      </w:pPr>
      <w:r>
        <w:rPr>
          <w:rFonts w:asciiTheme="majorBidi" w:hAnsiTheme="majorBidi" w:cstheme="majorBidi"/>
          <w:b/>
          <w:bCs/>
          <w:noProof/>
          <w:sz w:val="28"/>
          <w:szCs w:val="28"/>
        </w:rPr>
        <w:drawing>
          <wp:anchor distT="0" distB="0" distL="114300" distR="114300" simplePos="0" relativeHeight="251662336" behindDoc="1" locked="0" layoutInCell="1" allowOverlap="1">
            <wp:simplePos x="0" y="0"/>
            <wp:positionH relativeFrom="column">
              <wp:posOffset>180975</wp:posOffset>
            </wp:positionH>
            <wp:positionV relativeFrom="paragraph">
              <wp:posOffset>130175</wp:posOffset>
            </wp:positionV>
            <wp:extent cx="857250" cy="676275"/>
            <wp:effectExtent l="19050" t="0" r="0" b="0"/>
            <wp:wrapTight wrapText="bothSides">
              <wp:wrapPolygon edited="0">
                <wp:start x="-480" y="0"/>
                <wp:lineTo x="-480" y="21296"/>
                <wp:lineTo x="21600" y="21296"/>
                <wp:lineTo x="21600" y="0"/>
                <wp:lineTo x="-480" y="0"/>
              </wp:wrapPolygon>
            </wp:wrapTight>
            <wp:docPr id="4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6"/>
                    <a:srcRect/>
                    <a:stretch>
                      <a:fillRect/>
                    </a:stretch>
                  </pic:blipFill>
                  <pic:spPr bwMode="auto">
                    <a:xfrm>
                      <a:off x="0" y="0"/>
                      <a:ext cx="857250" cy="676275"/>
                    </a:xfrm>
                    <a:prstGeom prst="rect">
                      <a:avLst/>
                    </a:prstGeom>
                    <a:noFill/>
                    <a:ln w="9525">
                      <a:noFill/>
                      <a:miter lim="800000"/>
                      <a:headEnd/>
                      <a:tailEnd/>
                    </a:ln>
                  </pic:spPr>
                </pic:pic>
              </a:graphicData>
            </a:graphic>
          </wp:anchor>
        </w:drawing>
      </w:r>
      <w:r>
        <w:rPr>
          <w:rFonts w:asciiTheme="majorBidi" w:hAnsiTheme="majorBidi" w:cstheme="majorBidi"/>
          <w:b/>
          <w:bCs/>
          <w:noProof/>
          <w:sz w:val="28"/>
          <w:szCs w:val="28"/>
        </w:rPr>
        <w:drawing>
          <wp:anchor distT="0" distB="0" distL="114300" distR="114300" simplePos="0" relativeHeight="251661312" behindDoc="1" locked="0" layoutInCell="1" allowOverlap="1">
            <wp:simplePos x="0" y="0"/>
            <wp:positionH relativeFrom="column">
              <wp:posOffset>4743450</wp:posOffset>
            </wp:positionH>
            <wp:positionV relativeFrom="paragraph">
              <wp:posOffset>73025</wp:posOffset>
            </wp:positionV>
            <wp:extent cx="781050" cy="895350"/>
            <wp:effectExtent l="19050" t="0" r="0" b="0"/>
            <wp:wrapTight wrapText="bothSides">
              <wp:wrapPolygon edited="0">
                <wp:start x="6322" y="0"/>
                <wp:lineTo x="2634" y="2757"/>
                <wp:lineTo x="-527" y="5974"/>
                <wp:lineTo x="527" y="17923"/>
                <wp:lineTo x="2107" y="19302"/>
                <wp:lineTo x="7376" y="19302"/>
                <wp:lineTo x="15278" y="19302"/>
                <wp:lineTo x="17385" y="19302"/>
                <wp:lineTo x="21073" y="16085"/>
                <wp:lineTo x="20546" y="14706"/>
                <wp:lineTo x="21600" y="9191"/>
                <wp:lineTo x="21600" y="2757"/>
                <wp:lineTo x="16859" y="0"/>
                <wp:lineTo x="9483" y="0"/>
                <wp:lineTo x="6322" y="0"/>
              </wp:wrapPolygon>
            </wp:wrapTight>
            <wp:docPr id="4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7"/>
                    <a:srcRect/>
                    <a:stretch>
                      <a:fillRect/>
                    </a:stretch>
                  </pic:blipFill>
                  <pic:spPr bwMode="auto">
                    <a:xfrm>
                      <a:off x="0" y="0"/>
                      <a:ext cx="781050" cy="895350"/>
                    </a:xfrm>
                    <a:prstGeom prst="rect">
                      <a:avLst/>
                    </a:prstGeom>
                    <a:noFill/>
                    <a:ln w="9525">
                      <a:noFill/>
                      <a:miter lim="800000"/>
                      <a:headEnd/>
                      <a:tailEnd/>
                    </a:ln>
                  </pic:spPr>
                </pic:pic>
              </a:graphicData>
            </a:graphic>
          </wp:anchor>
        </w:drawing>
      </w:r>
      <w:r w:rsidR="00E932A0">
        <w:rPr>
          <w:rFonts w:asciiTheme="majorBidi" w:hAnsiTheme="majorBidi" w:cstheme="majorBidi"/>
          <w:b/>
          <w:bCs/>
          <w:sz w:val="28"/>
          <w:szCs w:val="28"/>
          <w:lang w:bidi="ar-IQ"/>
        </w:rPr>
        <w:tab/>
      </w:r>
    </w:p>
    <w:p w:rsidR="00E932A0" w:rsidRDefault="00E932A0" w:rsidP="00E932A0">
      <w:pPr>
        <w:ind w:left="187"/>
        <w:jc w:val="center"/>
        <w:rPr>
          <w:rFonts w:ascii="Helvetica-BoldOblique" w:hAnsi="Helvetica-BoldOblique" w:cs="Helvetica-BoldOblique"/>
          <w:b/>
          <w:bCs/>
          <w:i/>
          <w:iCs/>
          <w:color w:val="000000"/>
          <w:rtl/>
        </w:rPr>
      </w:pPr>
      <w:r>
        <w:rPr>
          <w:rFonts w:ascii="Helvetica-BoldOblique" w:hAnsi="Helvetica-BoldOblique" w:cs="Helvetica-BoldOblique"/>
          <w:b/>
          <w:bCs/>
          <w:i/>
          <w:iCs/>
          <w:color w:val="000000"/>
        </w:rPr>
        <w:t>Medical Journal of Babylon</w:t>
      </w:r>
    </w:p>
    <w:p w:rsidR="00E932A0" w:rsidRDefault="00E932A0" w:rsidP="00600635">
      <w:pPr>
        <w:bidi w:val="0"/>
        <w:ind w:left="187"/>
        <w:jc w:val="center"/>
        <w:rPr>
          <w:rFonts w:ascii="Helvetica-BoldOblique" w:hAnsi="Helvetica-BoldOblique"/>
          <w:b/>
          <w:bCs/>
          <w:i/>
          <w:iCs/>
          <w:color w:val="000000"/>
          <w:sz w:val="26"/>
          <w:szCs w:val="26"/>
          <w:lang w:bidi="ar-IQ"/>
        </w:rPr>
      </w:pPr>
      <w:r>
        <w:rPr>
          <w:rFonts w:ascii="Helvetica-BoldOblique" w:hAnsi="Helvetica-BoldOblique" w:cs="Helvetica-BoldOblique"/>
          <w:b/>
          <w:bCs/>
          <w:i/>
          <w:iCs/>
          <w:color w:val="000000"/>
          <w:sz w:val="26"/>
          <w:szCs w:val="26"/>
        </w:rPr>
        <w:t xml:space="preserve">Vol. </w:t>
      </w:r>
      <w:r>
        <w:rPr>
          <w:rFonts w:ascii="Helvetica-BoldOblique" w:hAnsi="Helvetica-BoldOblique" w:cs="Helvetica-BoldOblique"/>
          <w:b/>
          <w:bCs/>
          <w:i/>
          <w:iCs/>
          <w:color w:val="000000"/>
          <w:sz w:val="26"/>
          <w:szCs w:val="26"/>
          <w:lang w:val="en-IN"/>
        </w:rPr>
        <w:t>12</w:t>
      </w:r>
      <w:r>
        <w:rPr>
          <w:rFonts w:ascii="Helvetica-BoldOblique" w:hAnsi="Helvetica-BoldOblique" w:cs="Helvetica-BoldOblique"/>
          <w:b/>
          <w:bCs/>
          <w:i/>
          <w:iCs/>
          <w:color w:val="000000"/>
          <w:sz w:val="26"/>
          <w:szCs w:val="26"/>
        </w:rPr>
        <w:t>- No. 3: 7</w:t>
      </w:r>
      <w:r w:rsidR="00600635">
        <w:rPr>
          <w:rFonts w:ascii="Helvetica-BoldOblique" w:hAnsi="Helvetica-BoldOblique" w:cs="Helvetica-BoldOblique"/>
          <w:b/>
          <w:bCs/>
          <w:i/>
          <w:iCs/>
          <w:color w:val="000000"/>
          <w:sz w:val="26"/>
          <w:szCs w:val="26"/>
        </w:rPr>
        <w:t>74</w:t>
      </w:r>
      <w:r>
        <w:rPr>
          <w:rFonts w:ascii="Helvetica-BoldOblique" w:hAnsi="Helvetica-BoldOblique" w:cs="Helvetica-BoldOblique"/>
          <w:b/>
          <w:bCs/>
          <w:i/>
          <w:iCs/>
          <w:color w:val="000000"/>
          <w:sz w:val="26"/>
          <w:szCs w:val="26"/>
        </w:rPr>
        <w:t>-7</w:t>
      </w:r>
      <w:r w:rsidR="00600635">
        <w:rPr>
          <w:rFonts w:ascii="Helvetica-BoldOblique" w:hAnsi="Helvetica-BoldOblique" w:cs="Helvetica-BoldOblique"/>
          <w:b/>
          <w:bCs/>
          <w:i/>
          <w:iCs/>
          <w:color w:val="000000"/>
          <w:sz w:val="26"/>
          <w:szCs w:val="26"/>
        </w:rPr>
        <w:t>79</w:t>
      </w:r>
      <w:r>
        <w:rPr>
          <w:rFonts w:ascii="Helvetica-BoldOblique" w:hAnsi="Helvetica-BoldOblique" w:cs="Helvetica-BoldOblique"/>
          <w:b/>
          <w:bCs/>
          <w:i/>
          <w:iCs/>
          <w:color w:val="000000"/>
          <w:sz w:val="26"/>
          <w:szCs w:val="26"/>
        </w:rPr>
        <w:t>, 2015</w:t>
      </w:r>
    </w:p>
    <w:p w:rsidR="00E932A0" w:rsidRPr="001B0158" w:rsidRDefault="00E932A0" w:rsidP="00E932A0">
      <w:pPr>
        <w:ind w:left="187"/>
        <w:jc w:val="center"/>
        <w:rPr>
          <w:color w:val="000000"/>
          <w:sz w:val="26"/>
          <w:szCs w:val="26"/>
          <w:rtl/>
        </w:rPr>
      </w:pPr>
      <w:r w:rsidRPr="001B0158">
        <w:rPr>
          <w:rFonts w:ascii="Helvetica-Oblique" w:hAnsi="Helvetica-Oblique" w:cs="Helvetica-Oblique"/>
          <w:i/>
          <w:iCs/>
          <w:color w:val="000000"/>
          <w:sz w:val="26"/>
          <w:szCs w:val="26"/>
          <w:lang w:bidi="ar-IQ"/>
        </w:rPr>
        <w:t xml:space="preserve"> </w:t>
      </w:r>
      <w:hyperlink r:id="rId8" w:history="1">
        <w:r w:rsidRPr="001B0158">
          <w:rPr>
            <w:rStyle w:val="Hyperlink"/>
            <w:rFonts w:ascii="Helvetica-Oblique" w:hAnsi="Helvetica-Oblique" w:cs="Helvetica-Oblique"/>
            <w:i/>
            <w:iCs/>
            <w:sz w:val="26"/>
            <w:szCs w:val="26"/>
            <w:u w:val="none"/>
          </w:rPr>
          <w:t>http://www.medicaljb.com</w:t>
        </w:r>
      </w:hyperlink>
      <w:r w:rsidRPr="001B0158">
        <w:rPr>
          <w:rFonts w:ascii="Helvetica-Oblique" w:hAnsi="Helvetica-Oblique" w:cs="Helvetica-Oblique"/>
          <w:i/>
          <w:iCs/>
          <w:color w:val="000000"/>
          <w:sz w:val="26"/>
          <w:szCs w:val="26"/>
        </w:rPr>
        <w:t xml:space="preserve"> </w:t>
      </w:r>
    </w:p>
    <w:p w:rsidR="00E932A0" w:rsidRDefault="00E932A0" w:rsidP="00E932A0">
      <w:pPr>
        <w:ind w:left="187"/>
        <w:jc w:val="center"/>
        <w:rPr>
          <w:b/>
          <w:bCs/>
          <w:color w:val="000000"/>
          <w:lang w:bidi="ar-IQ"/>
        </w:rPr>
      </w:pPr>
      <w:r>
        <w:rPr>
          <w:rFonts w:ascii="Helvetica-BoldOblique" w:hAnsi="Helvetica-BoldOblique" w:cs="Helvetica-BoldOblique"/>
          <w:b/>
          <w:bCs/>
          <w:i/>
          <w:iCs/>
          <w:color w:val="000000"/>
        </w:rPr>
        <w:t>ISSN 2312-6760©2015 University of Babylon</w:t>
      </w:r>
    </w:p>
    <w:p w:rsidR="00E932A0" w:rsidRDefault="0079424D" w:rsidP="00E932A0">
      <w:pPr>
        <w:ind w:left="90" w:right="90"/>
        <w:jc w:val="center"/>
        <w:rPr>
          <w:b/>
          <w:bCs/>
          <w:color w:val="000000"/>
          <w:lang w:bidi="ar-IQ"/>
        </w:rPr>
      </w:pPr>
      <w:r w:rsidRPr="0079424D">
        <w:pict>
          <v:line id="رابط مستقيم 1" o:spid="_x0000_s1027" style="position:absolute;left:0;text-align:left;z-index:251660288;visibility:visible;mso-width-relative:margin;mso-height-relative:margin" from="-7.95pt,5.45pt" to="455.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" strokeweight="2pt"/>
        </w:pict>
      </w:r>
    </w:p>
    <w:p w:rsidR="00E932A0" w:rsidRPr="00C428FA" w:rsidRDefault="00E932A0" w:rsidP="00E932A0">
      <w:pPr>
        <w:ind w:right="26"/>
        <w:rPr>
          <w:i/>
          <w:iCs/>
          <w:color w:val="000000"/>
          <w:lang w:bidi="ar-IQ"/>
        </w:rPr>
      </w:pPr>
    </w:p>
    <w:p w:rsidR="00E932A0" w:rsidRPr="001573CF" w:rsidRDefault="00E932A0" w:rsidP="00E932A0">
      <w:pPr>
        <w:ind w:left="52" w:right="26"/>
        <w:jc w:val="right"/>
        <w:rPr>
          <w:b/>
          <w:bCs/>
          <w:color w:val="000000"/>
          <w:sz w:val="28"/>
          <w:szCs w:val="28"/>
          <w:lang w:bidi="ar-IQ"/>
        </w:rPr>
      </w:pPr>
      <w:r>
        <w:rPr>
          <w:i/>
          <w:iCs/>
          <w:color w:val="000000"/>
          <w:sz w:val="28"/>
          <w:szCs w:val="28"/>
        </w:rPr>
        <w:t>Original Research Article</w:t>
      </w:r>
    </w:p>
    <w:p w:rsidR="00CC09CB" w:rsidRPr="001100CD" w:rsidRDefault="00814F46" w:rsidP="00CC09CB">
      <w:pPr>
        <w:ind w:left="-64"/>
        <w:jc w:val="center"/>
        <w:rPr>
          <w:rFonts w:asciiTheme="majorBidi" w:hAnsiTheme="majorBidi" w:cstheme="majorBidi"/>
          <w:b/>
          <w:bCs/>
          <w:sz w:val="28"/>
          <w:szCs w:val="28"/>
          <w:rtl/>
          <w:lang w:bidi="ar-IQ"/>
        </w:rPr>
      </w:pPr>
      <w:r w:rsidRPr="001100CD">
        <w:rPr>
          <w:rFonts w:asciiTheme="majorBidi" w:hAnsiTheme="majorBidi" w:cstheme="majorBidi"/>
          <w:b/>
          <w:bCs/>
          <w:sz w:val="28"/>
          <w:szCs w:val="28"/>
        </w:rPr>
        <w:t>Epidemiology of Drug</w:t>
      </w:r>
      <w:r w:rsidR="009C1965" w:rsidRPr="001100CD">
        <w:rPr>
          <w:rFonts w:asciiTheme="majorBidi" w:hAnsiTheme="majorBidi" w:cstheme="majorBidi"/>
          <w:b/>
          <w:bCs/>
          <w:sz w:val="28"/>
          <w:szCs w:val="28"/>
        </w:rPr>
        <w:t>s</w:t>
      </w:r>
      <w:r w:rsidRPr="001100CD">
        <w:rPr>
          <w:rFonts w:asciiTheme="majorBidi" w:hAnsiTheme="majorBidi" w:cstheme="majorBidi"/>
          <w:b/>
          <w:bCs/>
          <w:sz w:val="28"/>
          <w:szCs w:val="28"/>
        </w:rPr>
        <w:t xml:space="preserve"> and Chemical Poisoning in Children</w:t>
      </w:r>
    </w:p>
    <w:p w:rsidR="008110A0" w:rsidRPr="001100CD" w:rsidRDefault="008110A0" w:rsidP="00B93E32">
      <w:pPr>
        <w:ind w:left="-64"/>
        <w:jc w:val="center"/>
        <w:rPr>
          <w:rFonts w:asciiTheme="majorBidi" w:hAnsiTheme="majorBidi" w:cstheme="majorBidi" w:hint="cs"/>
          <w:b/>
          <w:bCs/>
          <w:sz w:val="28"/>
          <w:szCs w:val="28"/>
          <w:rtl/>
          <w:lang w:bidi="ar-IQ"/>
        </w:rPr>
      </w:pPr>
      <w:r w:rsidRPr="001100CD">
        <w:rPr>
          <w:rFonts w:asciiTheme="majorBidi" w:hAnsiTheme="majorBidi" w:cstheme="majorBidi"/>
          <w:b/>
          <w:bCs/>
          <w:sz w:val="28"/>
          <w:szCs w:val="28"/>
        </w:rPr>
        <w:t>In Babylon Governorate</w:t>
      </w:r>
    </w:p>
    <w:p w:rsidR="00814F46" w:rsidRPr="00B93E32" w:rsidRDefault="00814F46" w:rsidP="001100CD">
      <w:pPr>
        <w:ind w:left="-58"/>
        <w:jc w:val="center"/>
        <w:rPr>
          <w:rFonts w:asciiTheme="majorBidi" w:hAnsiTheme="majorBidi" w:cstheme="majorBidi"/>
          <w:b/>
          <w:bCs/>
        </w:rPr>
      </w:pPr>
    </w:p>
    <w:p w:rsidR="001100CD" w:rsidRDefault="00E932A0" w:rsidP="00001226">
      <w:pPr>
        <w:ind w:left="-64"/>
        <w:jc w:val="center"/>
        <w:rPr>
          <w:rFonts w:asciiTheme="majorBidi" w:hAnsiTheme="majorBidi" w:cstheme="majorBidi"/>
          <w:vertAlign w:val="superscript"/>
          <w:rtl/>
          <w:lang w:bidi="ar-IQ"/>
        </w:rPr>
      </w:pPr>
      <w:r>
        <w:rPr>
          <w:rFonts w:asciiTheme="majorBidi" w:hAnsiTheme="majorBidi" w:cstheme="majorBidi"/>
        </w:rPr>
        <w:t xml:space="preserve">       </w:t>
      </w:r>
      <w:r w:rsidR="00814F46" w:rsidRPr="001100CD">
        <w:rPr>
          <w:rFonts w:asciiTheme="majorBidi" w:hAnsiTheme="majorBidi" w:cstheme="majorBidi"/>
        </w:rPr>
        <w:t>Jasim M</w:t>
      </w:r>
      <w:r w:rsidR="00001226">
        <w:rPr>
          <w:rFonts w:asciiTheme="majorBidi" w:hAnsiTheme="majorBidi" w:cstheme="majorBidi"/>
        </w:rPr>
        <w:t>ohammed</w:t>
      </w:r>
      <w:r w:rsidR="00814F46" w:rsidRPr="001100CD">
        <w:rPr>
          <w:rFonts w:asciiTheme="majorBidi" w:hAnsiTheme="majorBidi" w:cstheme="majorBidi"/>
        </w:rPr>
        <w:t xml:space="preserve"> Almarzoki</w:t>
      </w:r>
      <w:r w:rsidR="00D84F63">
        <w:rPr>
          <w:rFonts w:asciiTheme="majorBidi" w:hAnsiTheme="majorBidi" w:cstheme="majorBidi"/>
          <w:vertAlign w:val="superscript"/>
        </w:rPr>
        <w:t>*</w:t>
      </w:r>
      <w:r>
        <w:rPr>
          <w:rFonts w:asciiTheme="majorBidi" w:hAnsiTheme="majorBidi" w:cstheme="majorBidi"/>
          <w:vertAlign w:val="superscript"/>
        </w:rPr>
        <w:t xml:space="preserve"> </w:t>
      </w:r>
      <w:r w:rsidR="009962AD">
        <w:rPr>
          <w:rFonts w:asciiTheme="majorBidi" w:hAnsiTheme="majorBidi" w:cstheme="majorBidi"/>
          <w:vertAlign w:val="superscript"/>
        </w:rPr>
        <w:t xml:space="preserve">      </w:t>
      </w:r>
      <w:r>
        <w:rPr>
          <w:rFonts w:asciiTheme="majorBidi" w:hAnsiTheme="majorBidi" w:cstheme="majorBidi"/>
          <w:vertAlign w:val="superscript"/>
        </w:rPr>
        <w:t xml:space="preserve">     </w:t>
      </w:r>
      <w:r w:rsidR="00814F46" w:rsidRPr="001100CD">
        <w:rPr>
          <w:rFonts w:asciiTheme="majorBidi" w:hAnsiTheme="majorBidi" w:cstheme="majorBidi"/>
        </w:rPr>
        <w:t>Kadhum Mehdi Mueen</w:t>
      </w:r>
    </w:p>
    <w:p w:rsidR="007A6724" w:rsidRPr="00001226" w:rsidRDefault="006202C0" w:rsidP="00CC09CB">
      <w:pPr>
        <w:ind w:left="-64"/>
        <w:jc w:val="center"/>
        <w:rPr>
          <w:rFonts w:asciiTheme="majorBidi" w:hAnsiTheme="majorBidi" w:cstheme="majorBidi"/>
          <w:sz w:val="22"/>
          <w:szCs w:val="22"/>
          <w:lang w:bidi="ar-IQ"/>
        </w:rPr>
      </w:pPr>
      <w:r w:rsidRPr="00001226">
        <w:rPr>
          <w:rFonts w:asciiTheme="majorBidi" w:hAnsiTheme="majorBidi" w:cstheme="majorBidi"/>
          <w:sz w:val="22"/>
          <w:szCs w:val="22"/>
          <w:lang w:bidi="ar-IQ"/>
        </w:rPr>
        <w:t>College of Medicine, University of</w:t>
      </w:r>
      <w:r w:rsidR="001100CD" w:rsidRPr="00001226">
        <w:rPr>
          <w:rFonts w:asciiTheme="majorBidi" w:hAnsiTheme="majorBidi" w:cstheme="majorBidi"/>
          <w:sz w:val="22"/>
          <w:szCs w:val="22"/>
          <w:lang w:bidi="ar-IQ"/>
        </w:rPr>
        <w:t xml:space="preserve"> Babylon</w:t>
      </w:r>
      <w:r w:rsidRPr="00001226">
        <w:rPr>
          <w:rFonts w:asciiTheme="majorBidi" w:hAnsiTheme="majorBidi" w:cstheme="majorBidi"/>
          <w:sz w:val="22"/>
          <w:szCs w:val="22"/>
          <w:lang w:bidi="ar-IQ"/>
        </w:rPr>
        <w:t>, Hilla</w:t>
      </w:r>
      <w:r w:rsidR="001100CD" w:rsidRPr="00001226">
        <w:rPr>
          <w:rFonts w:asciiTheme="majorBidi" w:hAnsiTheme="majorBidi" w:cstheme="majorBidi"/>
          <w:sz w:val="22"/>
          <w:szCs w:val="22"/>
          <w:lang w:bidi="ar-IQ"/>
        </w:rPr>
        <w:t>, IRAQ</w:t>
      </w:r>
    </w:p>
    <w:p w:rsidR="00CC09CB" w:rsidRPr="00E932A0" w:rsidRDefault="00CC09CB" w:rsidP="00CC09CB">
      <w:pPr>
        <w:ind w:left="-64"/>
        <w:jc w:val="center"/>
        <w:rPr>
          <w:rFonts w:asciiTheme="majorBidi" w:hAnsiTheme="majorBidi" w:cstheme="majorBidi"/>
          <w:rtl/>
          <w:lang w:bidi="ar-IQ"/>
        </w:rPr>
      </w:pPr>
    </w:p>
    <w:p w:rsidR="001100CD" w:rsidRPr="00001226" w:rsidRDefault="00D84F63" w:rsidP="00EF3BC0">
      <w:pPr>
        <w:bidi w:val="0"/>
        <w:ind w:left="-64"/>
        <w:rPr>
          <w:rFonts w:asciiTheme="majorBidi" w:hAnsiTheme="majorBidi" w:cstheme="majorBidi"/>
          <w:color w:val="000000" w:themeColor="text1"/>
          <w:sz w:val="20"/>
          <w:szCs w:val="20"/>
          <w:lang w:bidi="ar-IQ"/>
        </w:rPr>
      </w:pPr>
      <w:r w:rsidRPr="00001226">
        <w:rPr>
          <w:rFonts w:asciiTheme="majorBidi" w:hAnsiTheme="majorBidi" w:cstheme="majorBidi"/>
          <w:color w:val="000000" w:themeColor="text1"/>
          <w:sz w:val="20"/>
          <w:szCs w:val="20"/>
          <w:vertAlign w:val="superscript"/>
        </w:rPr>
        <w:t>*</w:t>
      </w:r>
      <w:r w:rsidR="001100CD" w:rsidRPr="00001226">
        <w:rPr>
          <w:rFonts w:asciiTheme="majorBidi" w:hAnsiTheme="majorBidi" w:cstheme="majorBidi"/>
          <w:color w:val="000000" w:themeColor="text1"/>
          <w:sz w:val="20"/>
          <w:szCs w:val="20"/>
        </w:rPr>
        <w:t>E-mail:</w:t>
      </w:r>
      <w:r w:rsidR="009962AD" w:rsidRPr="00001226">
        <w:rPr>
          <w:rFonts w:asciiTheme="majorBidi" w:hAnsiTheme="majorBidi" w:cstheme="majorBidi"/>
          <w:color w:val="000000" w:themeColor="text1"/>
          <w:sz w:val="20"/>
          <w:szCs w:val="20"/>
        </w:rPr>
        <w:t xml:space="preserve"> </w:t>
      </w:r>
      <w:hyperlink r:id="rId9" w:history="1">
        <w:r w:rsidR="001100CD" w:rsidRPr="00001226">
          <w:rPr>
            <w:rStyle w:val="Hyperlink"/>
            <w:rFonts w:asciiTheme="majorBidi" w:hAnsiTheme="majorBidi" w:cstheme="majorBidi"/>
            <w:color w:val="000000" w:themeColor="text1"/>
            <w:sz w:val="20"/>
            <w:szCs w:val="20"/>
            <w:u w:val="none"/>
          </w:rPr>
          <w:t>jalmarzoki@yahoo.com</w:t>
        </w:r>
      </w:hyperlink>
    </w:p>
    <w:p w:rsidR="001100CD" w:rsidRPr="00E932A0" w:rsidRDefault="001100CD" w:rsidP="00B93E32">
      <w:pPr>
        <w:ind w:left="-64"/>
        <w:jc w:val="center"/>
        <w:rPr>
          <w:rFonts w:asciiTheme="majorBidi" w:hAnsiTheme="majorBidi" w:cstheme="majorBidi"/>
          <w:b/>
          <w:bCs/>
          <w:lang w:bidi="ar-IQ"/>
        </w:rPr>
      </w:pPr>
    </w:p>
    <w:p w:rsidR="00814F46" w:rsidRPr="00001226" w:rsidRDefault="001100CD" w:rsidP="00001226">
      <w:pPr>
        <w:ind w:left="26" w:right="540"/>
        <w:rPr>
          <w:color w:val="000000" w:themeColor="text1"/>
          <w:u w:val="single"/>
          <w:rtl/>
          <w:lang w:bidi="ar-IQ"/>
        </w:rPr>
      </w:pPr>
      <w:r w:rsidRPr="00001226">
        <w:rPr>
          <w:color w:val="000000" w:themeColor="text1"/>
          <w:u w:val="single"/>
        </w:rPr>
        <w:t>Accepted 1 June</w:t>
      </w:r>
      <w:r w:rsidR="00E932A0" w:rsidRPr="00001226">
        <w:rPr>
          <w:color w:val="000000" w:themeColor="text1"/>
          <w:u w:val="single"/>
        </w:rPr>
        <w:t>,</w:t>
      </w:r>
      <w:r w:rsidRPr="00001226">
        <w:rPr>
          <w:color w:val="000000" w:themeColor="text1"/>
          <w:u w:val="single"/>
        </w:rPr>
        <w:t>2015</w:t>
      </w:r>
    </w:p>
    <w:p w:rsidR="00814F46" w:rsidRPr="001100CD" w:rsidRDefault="001100CD" w:rsidP="001100CD">
      <w:pPr>
        <w:autoSpaceDE w:val="0"/>
        <w:autoSpaceDN w:val="0"/>
        <w:bidi w:val="0"/>
        <w:adjustRightInd w:val="0"/>
        <w:ind w:left="-64"/>
        <w:rPr>
          <w:rFonts w:asciiTheme="majorBidi" w:hAnsiTheme="majorBidi" w:cstheme="majorBidi"/>
          <w:b/>
          <w:bCs/>
          <w:u w:val="single"/>
        </w:rPr>
      </w:pPr>
      <w:r w:rsidRPr="001100CD">
        <w:rPr>
          <w:rFonts w:asciiTheme="majorBidi" w:hAnsiTheme="majorBidi" w:cstheme="majorBidi"/>
          <w:b/>
          <w:bCs/>
          <w:u w:val="single"/>
        </w:rPr>
        <w:t>Abstract</w:t>
      </w:r>
    </w:p>
    <w:p w:rsidR="00814F46" w:rsidRDefault="00E932A0" w:rsidP="00B93E32">
      <w:pPr>
        <w:bidi w:val="0"/>
        <w:ind w:left="-64"/>
        <w:jc w:val="lowKashida"/>
        <w:rPr>
          <w:rFonts w:asciiTheme="majorBidi" w:hAnsiTheme="majorBidi" w:cstheme="majorBidi"/>
          <w:sz w:val="20"/>
          <w:szCs w:val="20"/>
        </w:rPr>
      </w:pPr>
      <w:r>
        <w:rPr>
          <w:rFonts w:asciiTheme="majorBidi" w:hAnsiTheme="majorBidi" w:cstheme="majorBidi"/>
          <w:sz w:val="20"/>
          <w:szCs w:val="20"/>
        </w:rPr>
        <w:t xml:space="preserve">  </w:t>
      </w:r>
      <w:r w:rsidR="009962AD">
        <w:rPr>
          <w:rFonts w:asciiTheme="majorBidi" w:hAnsiTheme="majorBidi" w:cstheme="majorBidi"/>
          <w:sz w:val="20"/>
          <w:szCs w:val="20"/>
        </w:rPr>
        <w:t xml:space="preserve"> </w:t>
      </w:r>
      <w:r w:rsidR="00472E7C" w:rsidRPr="001100CD">
        <w:rPr>
          <w:rFonts w:asciiTheme="majorBidi" w:hAnsiTheme="majorBidi" w:cstheme="majorBidi"/>
          <w:sz w:val="20"/>
          <w:szCs w:val="20"/>
        </w:rPr>
        <w:t>Acute Poisoning in children is one of main public health problems and regarded a frequent cause of admission to hospitals. Its epidemiology is necessary to determine the extent and characteristics of this problem.</w:t>
      </w:r>
      <w:r w:rsidR="0028183D" w:rsidRPr="001100CD">
        <w:rPr>
          <w:rFonts w:asciiTheme="majorBidi" w:hAnsiTheme="majorBidi" w:cstheme="majorBidi"/>
          <w:sz w:val="20"/>
          <w:szCs w:val="20"/>
        </w:rPr>
        <w:t>A</w:t>
      </w:r>
      <w:r w:rsidR="00651835" w:rsidRPr="001100CD">
        <w:rPr>
          <w:rFonts w:asciiTheme="majorBidi" w:hAnsiTheme="majorBidi" w:cstheme="majorBidi"/>
          <w:sz w:val="20"/>
          <w:szCs w:val="20"/>
        </w:rPr>
        <w:t xml:space="preserve"> hospital based</w:t>
      </w:r>
      <w:r w:rsidR="00814F46" w:rsidRPr="001100CD">
        <w:rPr>
          <w:rFonts w:asciiTheme="majorBidi" w:hAnsiTheme="majorBidi" w:cstheme="majorBidi"/>
          <w:sz w:val="20"/>
          <w:szCs w:val="20"/>
        </w:rPr>
        <w:t xml:space="preserve"> retrospective study</w:t>
      </w:r>
      <w:r w:rsidR="0028183D" w:rsidRPr="001100CD">
        <w:rPr>
          <w:rFonts w:asciiTheme="majorBidi" w:hAnsiTheme="majorBidi" w:cstheme="majorBidi"/>
          <w:sz w:val="20"/>
          <w:szCs w:val="20"/>
        </w:rPr>
        <w:t xml:space="preserve"> was done </w:t>
      </w:r>
      <w:r w:rsidR="00651835" w:rsidRPr="001100CD">
        <w:rPr>
          <w:rFonts w:asciiTheme="majorBidi" w:hAnsiTheme="majorBidi" w:cstheme="majorBidi"/>
          <w:sz w:val="20"/>
          <w:szCs w:val="20"/>
        </w:rPr>
        <w:t>to determine</w:t>
      </w:r>
      <w:r w:rsidR="00814F46" w:rsidRPr="001100CD">
        <w:rPr>
          <w:rFonts w:asciiTheme="majorBidi" w:hAnsiTheme="majorBidi" w:cstheme="majorBidi"/>
          <w:sz w:val="20"/>
          <w:szCs w:val="20"/>
        </w:rPr>
        <w:t xml:space="preserve"> the epidemiology of chemical and drug poisoning in </w:t>
      </w:r>
      <w:r w:rsidR="00FA42C3" w:rsidRPr="001100CD">
        <w:rPr>
          <w:rFonts w:asciiTheme="majorBidi" w:hAnsiTheme="majorBidi" w:cstheme="majorBidi"/>
          <w:sz w:val="20"/>
          <w:szCs w:val="20"/>
        </w:rPr>
        <w:t xml:space="preserve">children </w:t>
      </w:r>
      <w:r w:rsidR="00814F46" w:rsidRPr="001100CD">
        <w:rPr>
          <w:rFonts w:asciiTheme="majorBidi" w:hAnsiTheme="majorBidi" w:cstheme="majorBidi"/>
          <w:sz w:val="20"/>
          <w:szCs w:val="20"/>
        </w:rPr>
        <w:t>admitted to Babylon Gynecology and Pediatrics Teaching Hospital during one year durat</w:t>
      </w:r>
      <w:r w:rsidR="0028183D" w:rsidRPr="001100CD">
        <w:rPr>
          <w:rFonts w:asciiTheme="majorBidi" w:hAnsiTheme="majorBidi" w:cstheme="majorBidi"/>
          <w:sz w:val="20"/>
          <w:szCs w:val="20"/>
        </w:rPr>
        <w:t xml:space="preserve">ion from June 2013 to May 2014. </w:t>
      </w:r>
      <w:r w:rsidR="00814F46" w:rsidRPr="001100CD">
        <w:rPr>
          <w:rFonts w:asciiTheme="majorBidi" w:hAnsiTheme="majorBidi" w:cstheme="majorBidi"/>
          <w:sz w:val="20"/>
          <w:szCs w:val="20"/>
        </w:rPr>
        <w:t>Two hundred and twenty seven patient's records were reviewed regarding poisoning. One hundred and fifty one (66.5%) of them were males. Hydrocarbons poisoning was the most prevalent poisoning followed by drugs. Patients from rural areas were more than the patients from the urban areas (57.7</w:t>
      </w:r>
      <w:r w:rsidR="00BC3D45" w:rsidRPr="001100CD">
        <w:rPr>
          <w:rFonts w:asciiTheme="majorBidi" w:hAnsiTheme="majorBidi" w:cstheme="majorBidi"/>
          <w:sz w:val="20"/>
          <w:szCs w:val="20"/>
        </w:rPr>
        <w:t>%,</w:t>
      </w:r>
      <w:r w:rsidR="00814F46" w:rsidRPr="001100CD">
        <w:rPr>
          <w:rFonts w:asciiTheme="majorBidi" w:hAnsiTheme="majorBidi" w:cstheme="majorBidi"/>
          <w:sz w:val="20"/>
          <w:szCs w:val="20"/>
        </w:rPr>
        <w:t xml:space="preserve"> 42.3%) respectively.</w:t>
      </w:r>
    </w:p>
    <w:p w:rsidR="00E932A0" w:rsidRPr="001100CD" w:rsidRDefault="00E932A0" w:rsidP="00E932A0">
      <w:pPr>
        <w:bidi w:val="0"/>
        <w:ind w:left="-64"/>
        <w:jc w:val="lowKashida"/>
        <w:rPr>
          <w:rFonts w:asciiTheme="majorBidi" w:hAnsiTheme="majorBidi" w:cstheme="majorBidi"/>
          <w:sz w:val="20"/>
          <w:szCs w:val="20"/>
        </w:rPr>
      </w:pPr>
    </w:p>
    <w:p w:rsidR="001100CD" w:rsidRDefault="0028183D" w:rsidP="00B93E32">
      <w:pPr>
        <w:bidi w:val="0"/>
        <w:ind w:left="-64"/>
        <w:jc w:val="lowKashida"/>
        <w:rPr>
          <w:rFonts w:asciiTheme="majorBidi" w:hAnsiTheme="majorBidi" w:cstheme="majorBidi"/>
        </w:rPr>
      </w:pPr>
      <w:r w:rsidRPr="001100CD">
        <w:rPr>
          <w:rFonts w:asciiTheme="majorBidi" w:hAnsiTheme="majorBidi" w:cstheme="majorBidi"/>
          <w:b/>
          <w:bCs/>
          <w:u w:val="single"/>
        </w:rPr>
        <w:t>Key</w:t>
      </w:r>
      <w:r w:rsidR="00E932A0">
        <w:rPr>
          <w:rFonts w:asciiTheme="majorBidi" w:hAnsiTheme="majorBidi" w:cstheme="majorBidi"/>
          <w:b/>
          <w:bCs/>
          <w:u w:val="single"/>
        </w:rPr>
        <w:t xml:space="preserve"> </w:t>
      </w:r>
      <w:r w:rsidRPr="001100CD">
        <w:rPr>
          <w:rFonts w:asciiTheme="majorBidi" w:hAnsiTheme="majorBidi" w:cstheme="majorBidi"/>
          <w:b/>
          <w:bCs/>
          <w:u w:val="single"/>
        </w:rPr>
        <w:t>words:</w:t>
      </w:r>
      <w:r w:rsidRPr="00B93E32">
        <w:rPr>
          <w:rFonts w:asciiTheme="majorBidi" w:hAnsiTheme="majorBidi" w:cstheme="majorBidi"/>
        </w:rPr>
        <w:t>Epidemiology ,</w:t>
      </w:r>
      <w:r w:rsidR="00A15C90" w:rsidRPr="00B93E32">
        <w:rPr>
          <w:rFonts w:asciiTheme="majorBidi" w:hAnsiTheme="majorBidi" w:cstheme="majorBidi"/>
        </w:rPr>
        <w:t xml:space="preserve"> Retrospective, Chemical, Drug, </w:t>
      </w:r>
      <w:r w:rsidR="001100CD">
        <w:rPr>
          <w:rFonts w:asciiTheme="majorBidi" w:hAnsiTheme="majorBidi" w:cstheme="majorBidi"/>
        </w:rPr>
        <w:t>Poisoning.</w:t>
      </w:r>
    </w:p>
    <w:p w:rsidR="001100CD" w:rsidRDefault="001100CD" w:rsidP="001100CD">
      <w:pPr>
        <w:bidi w:val="0"/>
        <w:ind w:left="-64"/>
        <w:jc w:val="lowKashida"/>
        <w:rPr>
          <w:rFonts w:asciiTheme="majorBidi" w:hAnsiTheme="majorBidi" w:cstheme="majorBidi"/>
        </w:rPr>
      </w:pPr>
    </w:p>
    <w:p w:rsidR="001100CD" w:rsidRPr="001100CD" w:rsidRDefault="001100CD" w:rsidP="001100CD">
      <w:pPr>
        <w:autoSpaceDE w:val="0"/>
        <w:autoSpaceDN w:val="0"/>
        <w:bidi w:val="0"/>
        <w:adjustRightInd w:val="0"/>
        <w:ind w:left="-64"/>
        <w:jc w:val="center"/>
        <w:rPr>
          <w:rFonts w:ascii="Simplified Arabic" w:hAnsi="Simplified Arabic" w:cs="Simplified Arabic"/>
          <w:b/>
          <w:bCs/>
          <w:sz w:val="28"/>
          <w:szCs w:val="28"/>
        </w:rPr>
      </w:pPr>
      <w:r w:rsidRPr="001100CD">
        <w:rPr>
          <w:rFonts w:ascii="Simplified Arabic" w:hAnsi="Simplified Arabic" w:cs="Simplified Arabic"/>
          <w:b/>
          <w:bCs/>
          <w:sz w:val="28"/>
          <w:szCs w:val="28"/>
          <w:rtl/>
        </w:rPr>
        <w:t>وبائية التسمم بالأدوية والمواد الكيماوية لدى الأطفال</w:t>
      </w:r>
    </w:p>
    <w:p w:rsidR="001100CD" w:rsidRPr="001100CD" w:rsidRDefault="001100CD" w:rsidP="001100CD">
      <w:pPr>
        <w:autoSpaceDE w:val="0"/>
        <w:autoSpaceDN w:val="0"/>
        <w:bidi w:val="0"/>
        <w:adjustRightInd w:val="0"/>
        <w:jc w:val="right"/>
        <w:rPr>
          <w:rFonts w:ascii="Simplified Arabic" w:hAnsi="Simplified Arabic" w:cs="Simplified Arabic"/>
          <w:b/>
          <w:bCs/>
          <w:u w:val="single"/>
        </w:rPr>
      </w:pPr>
      <w:r w:rsidRPr="001100CD">
        <w:rPr>
          <w:rFonts w:ascii="Simplified Arabic" w:hAnsi="Simplified Arabic" w:cs="Simplified Arabic"/>
          <w:b/>
          <w:bCs/>
          <w:u w:val="single"/>
          <w:rtl/>
          <w:lang w:bidi="ar-IQ"/>
        </w:rPr>
        <w:t>ال</w:t>
      </w:r>
      <w:r w:rsidRPr="001100CD">
        <w:rPr>
          <w:rFonts w:ascii="Simplified Arabic" w:hAnsi="Simplified Arabic" w:cs="Simplified Arabic"/>
          <w:b/>
          <w:bCs/>
          <w:u w:val="single"/>
          <w:rtl/>
        </w:rPr>
        <w:t>خلاصة</w:t>
      </w:r>
    </w:p>
    <w:p w:rsidR="001100CD" w:rsidRPr="00E932A0" w:rsidRDefault="00E932A0" w:rsidP="001100CD">
      <w:pPr>
        <w:jc w:val="both"/>
        <w:rPr>
          <w:rFonts w:ascii="Simplified Arabic" w:hAnsi="Simplified Arabic" w:cs="Simplified Arabic"/>
          <w:b/>
          <w:bCs/>
          <w:sz w:val="20"/>
          <w:szCs w:val="20"/>
          <w:u w:val="single"/>
          <w:rtl/>
          <w:lang w:bidi="ar-IQ"/>
        </w:rPr>
      </w:pPr>
      <w:r>
        <w:rPr>
          <w:rFonts w:ascii="Simplified Arabic" w:hAnsi="Simplified Arabic" w:cs="Simplified Arabic" w:hint="cs"/>
          <w:rtl/>
          <w:lang w:bidi="ar-IQ"/>
        </w:rPr>
        <w:t xml:space="preserve">  </w:t>
      </w:r>
      <w:r w:rsidR="006202C0" w:rsidRPr="00E932A0">
        <w:rPr>
          <w:rFonts w:ascii="Simplified Arabic" w:hAnsi="Simplified Arabic" w:cs="Simplified Arabic"/>
          <w:sz w:val="20"/>
          <w:szCs w:val="20"/>
          <w:rtl/>
          <w:lang w:bidi="ar-IQ"/>
        </w:rPr>
        <w:t xml:space="preserve">يعد التسمم الحاد في الأطفال </w:t>
      </w:r>
      <w:r w:rsidR="001100CD" w:rsidRPr="00E932A0">
        <w:rPr>
          <w:rFonts w:ascii="Simplified Arabic" w:hAnsi="Simplified Arabic" w:cs="Simplified Arabic"/>
          <w:sz w:val="20"/>
          <w:szCs w:val="20"/>
          <w:rtl/>
          <w:lang w:bidi="ar-IQ"/>
        </w:rPr>
        <w:t>من المشاكل المهمة في الصحة العامة ويمثل سببا متكررا لدخول الاطفال الى المشافي . يعد المسح الوبائي الخاص لكل بلد ضروريا لتحديد مدى وخصائص هذه المشكلة وطبقا لها وعلى اساسها يمكن اتخاذ الاجراءات الوقائية. تصف هذه الدراسة الاسترجاعية التفشي الوبائي للتسمم بالادوية والمواد الكيمياوية للاطفال الذين ادخلوا الى مشفى بابل التعليمي للنسائية والاطفال خلال سنة واحدة وذلك من بداية شهر حزيران لعام 2013م  ول</w:t>
      </w:r>
      <w:r w:rsidR="006202C0" w:rsidRPr="00E932A0">
        <w:rPr>
          <w:rFonts w:ascii="Simplified Arabic" w:hAnsi="Simplified Arabic" w:cs="Simplified Arabic"/>
          <w:sz w:val="20"/>
          <w:szCs w:val="20"/>
          <w:rtl/>
          <w:lang w:bidi="ar-IQ"/>
        </w:rPr>
        <w:t>غاية نهاية شهر آيار لعام2014م. تمت مراجعة سجلات 227</w:t>
      </w:r>
      <w:r w:rsidR="001100CD" w:rsidRPr="00E932A0">
        <w:rPr>
          <w:rFonts w:ascii="Simplified Arabic" w:hAnsi="Simplified Arabic" w:cs="Simplified Arabic"/>
          <w:sz w:val="20"/>
          <w:szCs w:val="20"/>
          <w:rtl/>
          <w:lang w:bidi="ar-IQ"/>
        </w:rPr>
        <w:t xml:space="preserve"> مريضا مصابا بالتسمم في مشفى بابل التعليمي للنسائية والاطفال. كانت نسبة الذكور(5 .66%) أي 151 طفلا وكانت اعلى نسبة للتسمم بمركبات الهايدروكاربون ويليها التسمم الدوائي. كانت اعلى نسبة من المرضى الذين تمت دراستهم من المناطق الريفية حيث كانت نسبتهم( 7. 57%) في حين كانت النسبة المتبقية (3 .42%) من سكان الحضر.</w:t>
      </w:r>
    </w:p>
    <w:p w:rsidR="001100CD" w:rsidRPr="00E932A0" w:rsidRDefault="001100CD" w:rsidP="001100CD">
      <w:pPr>
        <w:autoSpaceDE w:val="0"/>
        <w:autoSpaceDN w:val="0"/>
        <w:bidi w:val="0"/>
        <w:adjustRightInd w:val="0"/>
        <w:jc w:val="right"/>
        <w:rPr>
          <w:rFonts w:asciiTheme="majorBidi" w:hAnsiTheme="majorBidi" w:cstheme="majorBidi"/>
          <w:rtl/>
        </w:rPr>
      </w:pPr>
      <w:r w:rsidRPr="00E932A0">
        <w:rPr>
          <w:rFonts w:ascii="Simplified Arabic" w:hAnsi="Simplified Arabic" w:cs="Simplified Arabic"/>
          <w:b/>
          <w:bCs/>
          <w:u w:val="single"/>
          <w:rtl/>
        </w:rPr>
        <w:t>الكلمات المفتاح</w:t>
      </w:r>
      <w:r w:rsidR="00E932A0" w:rsidRPr="00E932A0">
        <w:rPr>
          <w:rFonts w:ascii="Simplified Arabic" w:hAnsi="Simplified Arabic" w:cs="Simplified Arabic" w:hint="cs"/>
          <w:b/>
          <w:bCs/>
          <w:u w:val="single"/>
          <w:rtl/>
        </w:rPr>
        <w:t>ية</w:t>
      </w:r>
      <w:r w:rsidRPr="00E932A0">
        <w:rPr>
          <w:rFonts w:ascii="Simplified Arabic" w:hAnsi="Simplified Arabic" w:cs="Simplified Arabic"/>
          <w:b/>
          <w:bCs/>
          <w:u w:val="single"/>
          <w:rtl/>
        </w:rPr>
        <w:t>:</w:t>
      </w:r>
      <w:r w:rsidRPr="00E932A0">
        <w:rPr>
          <w:rFonts w:ascii="Simplified Arabic" w:hAnsi="Simplified Arabic" w:cs="Simplified Arabic"/>
          <w:rtl/>
        </w:rPr>
        <w:t xml:space="preserve"> وبائية, استرجاعية</w:t>
      </w:r>
      <w:r w:rsidRPr="00E932A0">
        <w:rPr>
          <w:rFonts w:ascii="Simplified Arabic" w:hAnsi="Simplified Arabic" w:cs="Simplified Arabic"/>
          <w:rtl/>
          <w:lang w:bidi="ar-IQ"/>
        </w:rPr>
        <w:t>,كيماوية و ادوية,</w:t>
      </w:r>
      <w:r w:rsidRPr="00E932A0">
        <w:rPr>
          <w:rFonts w:ascii="Simplified Arabic" w:hAnsi="Simplified Arabic" w:cs="Simplified Arabic"/>
          <w:rtl/>
        </w:rPr>
        <w:t xml:space="preserve"> تسمم.</w:t>
      </w:r>
    </w:p>
    <w:p w:rsidR="0028183D" w:rsidRPr="001100CD" w:rsidRDefault="001100CD" w:rsidP="001100CD">
      <w:pPr>
        <w:autoSpaceDE w:val="0"/>
        <w:autoSpaceDN w:val="0"/>
        <w:adjustRightInd w:val="0"/>
        <w:jc w:val="right"/>
        <w:rPr>
          <w:rFonts w:asciiTheme="majorBidi" w:hAnsiTheme="majorBidi" w:cstheme="majorBidi"/>
          <w:sz w:val="20"/>
          <w:szCs w:val="20"/>
          <w:lang w:bidi="ar-IQ"/>
        </w:rPr>
      </w:pPr>
      <w:r>
        <w:rPr>
          <w:rFonts w:asciiTheme="majorBidi" w:hAnsiTheme="majorBidi" w:cstheme="majorBidi" w:hint="cs"/>
          <w:sz w:val="20"/>
          <w:szCs w:val="20"/>
          <w:rtl/>
          <w:lang w:bidi="ar-IQ"/>
        </w:rPr>
        <w:t>ــ</w:t>
      </w:r>
      <w:r w:rsidR="007742B5">
        <w:rPr>
          <w:rFonts w:asciiTheme="majorBidi" w:hAnsiTheme="majorBidi" w:cstheme="majorBidi" w:hint="cs"/>
          <w:sz w:val="20"/>
          <w:szCs w:val="20"/>
          <w:rtl/>
          <w:lang w:bidi="ar-IQ"/>
        </w:rPr>
        <w:t>ـــــــــــــ</w:t>
      </w:r>
      <w:r>
        <w:rPr>
          <w:rFonts w:asciiTheme="majorBidi" w:hAnsiTheme="majorBidi" w:cstheme="majorBidi"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100CD" w:rsidRDefault="001100CD" w:rsidP="00B93E32">
      <w:pPr>
        <w:autoSpaceDE w:val="0"/>
        <w:autoSpaceDN w:val="0"/>
        <w:bidi w:val="0"/>
        <w:adjustRightInd w:val="0"/>
        <w:ind w:left="-64"/>
        <w:jc w:val="lowKashida"/>
        <w:rPr>
          <w:rFonts w:asciiTheme="majorBidi" w:hAnsiTheme="majorBidi" w:cstheme="majorBidi"/>
          <w:b/>
          <w:bCs/>
          <w:sz w:val="28"/>
          <w:szCs w:val="28"/>
          <w:u w:val="single"/>
        </w:rPr>
        <w:sectPr w:rsidR="001100CD" w:rsidSect="00600635">
          <w:headerReference w:type="default" r:id="rId10"/>
          <w:footerReference w:type="even" r:id="rId11"/>
          <w:footerReference w:type="default" r:id="rId12"/>
          <w:pgSz w:w="11906" w:h="16838"/>
          <w:pgMar w:top="901" w:right="1376" w:bottom="1440" w:left="1350" w:header="630" w:footer="708" w:gutter="0"/>
          <w:pgNumType w:start="774"/>
          <w:cols w:space="708"/>
          <w:bidi/>
          <w:rtlGutter/>
          <w:docGrid w:linePitch="360"/>
        </w:sectPr>
      </w:pPr>
    </w:p>
    <w:p w:rsidR="00814F46" w:rsidRPr="00540B3D" w:rsidRDefault="001100CD" w:rsidP="00B93E32">
      <w:pPr>
        <w:autoSpaceDE w:val="0"/>
        <w:autoSpaceDN w:val="0"/>
        <w:bidi w:val="0"/>
        <w:adjustRightInd w:val="0"/>
        <w:ind w:left="-64"/>
        <w:jc w:val="lowKashida"/>
        <w:rPr>
          <w:rFonts w:asciiTheme="majorBidi" w:hAnsiTheme="majorBidi" w:cstheme="majorBidi"/>
          <w:b/>
          <w:bCs/>
          <w:color w:val="000000" w:themeColor="text1"/>
          <w:sz w:val="28"/>
          <w:szCs w:val="28"/>
          <w:u w:val="single"/>
        </w:rPr>
      </w:pPr>
      <w:r w:rsidRPr="00540B3D">
        <w:rPr>
          <w:rFonts w:asciiTheme="majorBidi" w:hAnsiTheme="majorBidi" w:cstheme="majorBidi"/>
          <w:b/>
          <w:bCs/>
          <w:color w:val="000000" w:themeColor="text1"/>
          <w:sz w:val="28"/>
          <w:szCs w:val="28"/>
          <w:u w:val="single"/>
        </w:rPr>
        <w:lastRenderedPageBreak/>
        <w:t>Introduction</w:t>
      </w:r>
    </w:p>
    <w:p w:rsidR="001100CD" w:rsidRPr="00540B3D" w:rsidRDefault="001100CD" w:rsidP="001100CD">
      <w:pPr>
        <w:keepNext/>
        <w:framePr w:dropCap="drop" w:lines="3" w:wrap="around" w:vAnchor="text" w:hAnchor="text"/>
        <w:bidi w:val="0"/>
        <w:spacing w:line="827" w:lineRule="exact"/>
        <w:jc w:val="lowKashida"/>
        <w:textAlignment w:val="baseline"/>
        <w:rPr>
          <w:rFonts w:asciiTheme="majorBidi" w:hAnsiTheme="majorBidi" w:cstheme="majorBidi"/>
          <w:color w:val="000000" w:themeColor="text1"/>
          <w:position w:val="-11"/>
          <w:sz w:val="112"/>
          <w:szCs w:val="112"/>
        </w:rPr>
      </w:pPr>
      <w:r w:rsidRPr="00540B3D">
        <w:rPr>
          <w:rFonts w:asciiTheme="majorBidi" w:hAnsiTheme="majorBidi" w:cstheme="majorBidi"/>
          <w:color w:val="000000" w:themeColor="text1"/>
          <w:position w:val="-11"/>
          <w:sz w:val="112"/>
          <w:szCs w:val="112"/>
        </w:rPr>
        <w:t>P</w:t>
      </w:r>
    </w:p>
    <w:p w:rsidR="00824649" w:rsidRDefault="00814F46" w:rsidP="006202C0">
      <w:pPr>
        <w:autoSpaceDE w:val="0"/>
        <w:autoSpaceDN w:val="0"/>
        <w:bidi w:val="0"/>
        <w:adjustRightInd w:val="0"/>
        <w:ind w:left="-64"/>
        <w:jc w:val="lowKashida"/>
        <w:rPr>
          <w:rFonts w:asciiTheme="majorBidi" w:hAnsiTheme="majorBidi" w:cstheme="majorBidi"/>
          <w:color w:val="000000" w:themeColor="text1"/>
        </w:rPr>
        <w:sectPr w:rsidR="00824649" w:rsidSect="00540B3D">
          <w:type w:val="continuous"/>
          <w:pgSz w:w="11906" w:h="16838"/>
          <w:pgMar w:top="901" w:right="1376" w:bottom="1440" w:left="1350" w:header="630" w:footer="708" w:gutter="0"/>
          <w:cols w:num="2" w:space="900"/>
          <w:rtlGutter/>
          <w:docGrid w:linePitch="360"/>
        </w:sectPr>
      </w:pPr>
      <w:r w:rsidRPr="00540B3D">
        <w:rPr>
          <w:rFonts w:asciiTheme="majorBidi" w:hAnsiTheme="majorBidi" w:cstheme="majorBidi"/>
          <w:color w:val="000000" w:themeColor="text1"/>
        </w:rPr>
        <w:t xml:space="preserve">oisoning can be defined as taking, or being exposed to, a substance or substances injurious to </w:t>
      </w:r>
      <w:r w:rsidR="00BC3D45" w:rsidRPr="00540B3D">
        <w:rPr>
          <w:rFonts w:asciiTheme="majorBidi" w:hAnsiTheme="majorBidi" w:cstheme="majorBidi"/>
          <w:color w:val="000000" w:themeColor="text1"/>
        </w:rPr>
        <w:t>health</w:t>
      </w:r>
      <w:r w:rsidR="0028183D" w:rsidRPr="00540B3D">
        <w:rPr>
          <w:rFonts w:asciiTheme="majorBidi" w:hAnsiTheme="majorBidi" w:cstheme="majorBidi"/>
          <w:color w:val="000000" w:themeColor="text1"/>
        </w:rPr>
        <w:t>[</w:t>
      </w:r>
      <w:r w:rsidRPr="00540B3D">
        <w:rPr>
          <w:rFonts w:asciiTheme="majorBidi" w:hAnsiTheme="majorBidi" w:cstheme="majorBidi"/>
          <w:color w:val="000000" w:themeColor="text1"/>
        </w:rPr>
        <w:t>1</w:t>
      </w:r>
      <w:r w:rsidR="0028183D" w:rsidRPr="00540B3D">
        <w:rPr>
          <w:rFonts w:asciiTheme="majorBidi" w:hAnsiTheme="majorBidi" w:cstheme="majorBidi"/>
          <w:color w:val="000000" w:themeColor="text1"/>
        </w:rPr>
        <w:t>]</w:t>
      </w:r>
      <w:r w:rsidRPr="00540B3D">
        <w:rPr>
          <w:rFonts w:asciiTheme="majorBidi" w:hAnsiTheme="majorBidi" w:cstheme="majorBidi"/>
          <w:color w:val="000000" w:themeColor="text1"/>
        </w:rPr>
        <w:t xml:space="preserve">. Childhood poisoning is a major cause of morbidity in the developing </w:t>
      </w:r>
      <w:r w:rsidR="0028183D" w:rsidRPr="00540B3D">
        <w:rPr>
          <w:rFonts w:asciiTheme="majorBidi" w:hAnsiTheme="majorBidi" w:cstheme="majorBidi"/>
          <w:color w:val="000000" w:themeColor="text1"/>
        </w:rPr>
        <w:t>as well as the developed world[2]</w:t>
      </w:r>
      <w:r w:rsidR="00BC3D45" w:rsidRPr="00540B3D">
        <w:rPr>
          <w:rFonts w:asciiTheme="majorBidi" w:hAnsiTheme="majorBidi" w:cstheme="majorBidi"/>
          <w:color w:val="000000" w:themeColor="text1"/>
        </w:rPr>
        <w:t>.</w:t>
      </w:r>
      <w:r w:rsidRPr="00540B3D">
        <w:rPr>
          <w:rFonts w:asciiTheme="majorBidi" w:hAnsiTheme="majorBidi" w:cstheme="majorBidi"/>
          <w:color w:val="000000" w:themeColor="text1"/>
        </w:rPr>
        <w:t>The incidence and the risk factors for children’s acute poisoning change with time and differ from country to country, and even between geographical areas within the same country</w:t>
      </w:r>
      <w:r w:rsidR="0028183D" w:rsidRPr="00540B3D">
        <w:rPr>
          <w:rFonts w:asciiTheme="majorBidi" w:hAnsiTheme="majorBidi" w:cstheme="majorBidi"/>
          <w:color w:val="000000" w:themeColor="text1"/>
        </w:rPr>
        <w:t>[3]</w:t>
      </w:r>
      <w:r w:rsidRPr="00540B3D">
        <w:rPr>
          <w:rFonts w:asciiTheme="majorBidi" w:hAnsiTheme="majorBidi" w:cstheme="majorBidi"/>
          <w:color w:val="000000" w:themeColor="text1"/>
        </w:rPr>
        <w:t>.Poisoning is most</w:t>
      </w:r>
      <w:r w:rsidR="00F92F4E" w:rsidRPr="00540B3D">
        <w:rPr>
          <w:rFonts w:asciiTheme="majorBidi" w:hAnsiTheme="majorBidi" w:cstheme="majorBidi"/>
          <w:color w:val="000000" w:themeColor="text1"/>
        </w:rPr>
        <w:t>ly</w:t>
      </w:r>
      <w:r w:rsidR="006202C0" w:rsidRPr="00540B3D">
        <w:rPr>
          <w:rFonts w:asciiTheme="majorBidi" w:hAnsiTheme="majorBidi" w:cstheme="majorBidi"/>
          <w:color w:val="000000" w:themeColor="text1"/>
        </w:rPr>
        <w:t xml:space="preserve"> observed at 1</w:t>
      </w:r>
      <w:r w:rsidRPr="00540B3D">
        <w:rPr>
          <w:rFonts w:asciiTheme="majorBidi" w:hAnsiTheme="majorBidi" w:cstheme="majorBidi"/>
          <w:color w:val="000000" w:themeColor="text1"/>
        </w:rPr>
        <w:t>-5</w:t>
      </w:r>
      <w:r w:rsidR="00F92F4E" w:rsidRPr="00540B3D">
        <w:rPr>
          <w:rFonts w:asciiTheme="majorBidi" w:hAnsiTheme="majorBidi" w:cstheme="majorBidi"/>
          <w:color w:val="000000" w:themeColor="text1"/>
        </w:rPr>
        <w:t xml:space="preserve"> years of age and </w:t>
      </w:r>
      <w:r w:rsidR="00F92F4E" w:rsidRPr="00540B3D">
        <w:rPr>
          <w:rFonts w:asciiTheme="majorBidi" w:hAnsiTheme="majorBidi" w:cstheme="majorBidi"/>
          <w:color w:val="000000" w:themeColor="text1"/>
        </w:rPr>
        <w:lastRenderedPageBreak/>
        <w:t>they</w:t>
      </w:r>
      <w:r w:rsidRPr="00540B3D">
        <w:rPr>
          <w:rFonts w:asciiTheme="majorBidi" w:hAnsiTheme="majorBidi" w:cstheme="majorBidi"/>
          <w:color w:val="000000" w:themeColor="text1"/>
        </w:rPr>
        <w:t xml:space="preserve"> constitute 80% of all poisoning cases. </w:t>
      </w:r>
      <w:r w:rsidR="00F92F4E" w:rsidRPr="00540B3D">
        <w:rPr>
          <w:rFonts w:asciiTheme="majorBidi" w:hAnsiTheme="majorBidi" w:cstheme="majorBidi"/>
          <w:color w:val="000000" w:themeColor="text1"/>
        </w:rPr>
        <w:t xml:space="preserve">Medications given by parents are </w:t>
      </w:r>
      <w:r w:rsidRPr="00540B3D">
        <w:rPr>
          <w:rFonts w:asciiTheme="majorBidi" w:hAnsiTheme="majorBidi" w:cstheme="majorBidi"/>
          <w:color w:val="000000" w:themeColor="text1"/>
        </w:rPr>
        <w:t xml:space="preserve">the main causes of poisoning </w:t>
      </w:r>
      <w:r w:rsidR="00F92F4E" w:rsidRPr="00540B3D">
        <w:rPr>
          <w:rFonts w:asciiTheme="majorBidi" w:hAnsiTheme="majorBidi" w:cstheme="majorBidi"/>
          <w:color w:val="000000" w:themeColor="text1"/>
        </w:rPr>
        <w:t>in the first year of life.</w:t>
      </w:r>
      <w:r w:rsidR="00FE44BE" w:rsidRPr="00540B3D">
        <w:rPr>
          <w:rFonts w:asciiTheme="majorBidi" w:hAnsiTheme="majorBidi" w:cstheme="majorBidi"/>
          <w:color w:val="000000" w:themeColor="text1"/>
        </w:rPr>
        <w:t>H</w:t>
      </w:r>
      <w:r w:rsidRPr="00540B3D">
        <w:rPr>
          <w:rFonts w:asciiTheme="majorBidi" w:hAnsiTheme="majorBidi" w:cstheme="majorBidi"/>
          <w:color w:val="000000" w:themeColor="text1"/>
        </w:rPr>
        <w:t>ouse cleaning products cause most cases of poisoning</w:t>
      </w:r>
      <w:r w:rsidR="006202C0" w:rsidRPr="00540B3D">
        <w:rPr>
          <w:rFonts w:asciiTheme="majorBidi" w:hAnsiTheme="majorBidi" w:cstheme="majorBidi"/>
          <w:color w:val="000000" w:themeColor="text1"/>
        </w:rPr>
        <w:t xml:space="preserve"> at 2-3 years</w:t>
      </w:r>
      <w:r w:rsidR="00F92F4E" w:rsidRPr="00540B3D">
        <w:rPr>
          <w:rFonts w:asciiTheme="majorBidi" w:hAnsiTheme="majorBidi" w:cstheme="majorBidi"/>
          <w:color w:val="000000" w:themeColor="text1"/>
        </w:rPr>
        <w:t>. T</w:t>
      </w:r>
      <w:r w:rsidRPr="00540B3D">
        <w:rPr>
          <w:rFonts w:asciiTheme="majorBidi" w:hAnsiTheme="majorBidi" w:cstheme="majorBidi"/>
          <w:color w:val="000000" w:themeColor="text1"/>
        </w:rPr>
        <w:t>he medications left open are the main causes of poisoning</w:t>
      </w:r>
      <w:r w:rsidR="00F92F4E" w:rsidRPr="00540B3D">
        <w:rPr>
          <w:rFonts w:asciiTheme="majorBidi" w:hAnsiTheme="majorBidi" w:cstheme="majorBidi"/>
          <w:color w:val="000000" w:themeColor="text1"/>
        </w:rPr>
        <w:t xml:space="preserve"> a</w:t>
      </w:r>
      <w:r w:rsidR="0028183D" w:rsidRPr="00540B3D">
        <w:rPr>
          <w:rFonts w:asciiTheme="majorBidi" w:hAnsiTheme="majorBidi" w:cstheme="majorBidi"/>
          <w:color w:val="000000" w:themeColor="text1"/>
        </w:rPr>
        <w:t>t 3-5 years of age[4]</w:t>
      </w:r>
      <w:r w:rsidRPr="00540B3D">
        <w:rPr>
          <w:rFonts w:asciiTheme="majorBidi" w:hAnsiTheme="majorBidi" w:cstheme="majorBidi"/>
          <w:color w:val="000000" w:themeColor="text1"/>
        </w:rPr>
        <w:t xml:space="preserve"> .</w:t>
      </w:r>
      <w:r w:rsidR="00F92F4E" w:rsidRPr="00540B3D">
        <w:rPr>
          <w:rFonts w:asciiTheme="majorBidi" w:hAnsiTheme="majorBidi" w:cstheme="majorBidi"/>
          <w:color w:val="000000" w:themeColor="text1"/>
        </w:rPr>
        <w:t xml:space="preserve">Accidental </w:t>
      </w:r>
      <w:r w:rsidRPr="00540B3D">
        <w:rPr>
          <w:rFonts w:asciiTheme="majorBidi" w:hAnsiTheme="majorBidi" w:cstheme="majorBidi"/>
          <w:color w:val="000000" w:themeColor="text1"/>
        </w:rPr>
        <w:t>poisoning</w:t>
      </w:r>
      <w:r w:rsidR="00F92F4E" w:rsidRPr="00540B3D">
        <w:rPr>
          <w:rFonts w:asciiTheme="majorBidi" w:hAnsiTheme="majorBidi" w:cstheme="majorBidi"/>
          <w:color w:val="000000" w:themeColor="text1"/>
        </w:rPr>
        <w:t xml:space="preserve"> is mostly occur</w:t>
      </w:r>
      <w:r w:rsidRPr="00540B3D">
        <w:rPr>
          <w:rFonts w:asciiTheme="majorBidi" w:hAnsiTheme="majorBidi" w:cstheme="majorBidi"/>
          <w:color w:val="000000" w:themeColor="text1"/>
        </w:rPr>
        <w:t xml:space="preserve"> in children &lt; 6 years </w:t>
      </w:r>
      <w:r w:rsidR="0028183D" w:rsidRPr="00540B3D">
        <w:rPr>
          <w:rFonts w:asciiTheme="majorBidi" w:hAnsiTheme="majorBidi" w:cstheme="majorBidi"/>
          <w:color w:val="000000" w:themeColor="text1"/>
        </w:rPr>
        <w:t>[5,6]</w:t>
      </w:r>
      <w:r w:rsidRPr="00540B3D">
        <w:rPr>
          <w:rFonts w:asciiTheme="majorBidi" w:hAnsiTheme="majorBidi" w:cstheme="majorBidi"/>
          <w:color w:val="000000" w:themeColor="text1"/>
        </w:rPr>
        <w:t>.</w:t>
      </w:r>
      <w:r w:rsidR="00F92F4E" w:rsidRPr="00540B3D">
        <w:rPr>
          <w:rFonts w:asciiTheme="majorBidi" w:hAnsiTheme="majorBidi" w:cstheme="majorBidi"/>
          <w:color w:val="000000" w:themeColor="text1"/>
        </w:rPr>
        <w:t xml:space="preserve"> Upon u</w:t>
      </w:r>
      <w:r w:rsidRPr="00540B3D">
        <w:rPr>
          <w:rFonts w:asciiTheme="majorBidi" w:hAnsiTheme="majorBidi" w:cstheme="majorBidi"/>
          <w:color w:val="000000" w:themeColor="text1"/>
        </w:rPr>
        <w:t xml:space="preserve">nintentional injury death among children aged between 1 and 14 years, poisonings ranked fourth, after road traffic crashes, </w:t>
      </w:r>
    </w:p>
    <w:p w:rsidR="00814F46" w:rsidRPr="00540B3D" w:rsidRDefault="00814F46" w:rsidP="006202C0">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lastRenderedPageBreak/>
        <w:t>fires and drowning</w:t>
      </w:r>
      <w:r w:rsidR="0028183D" w:rsidRPr="00540B3D">
        <w:rPr>
          <w:rFonts w:asciiTheme="majorBidi" w:hAnsiTheme="majorBidi" w:cstheme="majorBidi"/>
          <w:color w:val="000000" w:themeColor="text1"/>
        </w:rPr>
        <w:t>[7]</w:t>
      </w:r>
      <w:r w:rsidRPr="00540B3D">
        <w:rPr>
          <w:rFonts w:asciiTheme="majorBidi" w:hAnsiTheme="majorBidi" w:cstheme="majorBidi"/>
          <w:color w:val="000000" w:themeColor="text1"/>
        </w:rPr>
        <w:t>.</w:t>
      </w:r>
      <w:r w:rsidR="00E41964" w:rsidRPr="00540B3D">
        <w:rPr>
          <w:rFonts w:asciiTheme="majorBidi" w:hAnsiTheme="majorBidi" w:cstheme="majorBidi"/>
          <w:color w:val="000000" w:themeColor="text1"/>
        </w:rPr>
        <w:t>The mortality rate due to poisoning is 3 – 5 %</w:t>
      </w:r>
      <w:r w:rsidR="0028183D" w:rsidRPr="00540B3D">
        <w:rPr>
          <w:rFonts w:asciiTheme="majorBidi" w:hAnsiTheme="majorBidi" w:cstheme="majorBidi"/>
          <w:color w:val="000000" w:themeColor="text1"/>
        </w:rPr>
        <w:t>[4]</w:t>
      </w:r>
      <w:r w:rsidR="00E41964" w:rsidRPr="00540B3D">
        <w:rPr>
          <w:rFonts w:asciiTheme="majorBidi" w:hAnsiTheme="majorBidi" w:cstheme="majorBidi"/>
          <w:color w:val="000000" w:themeColor="text1"/>
        </w:rPr>
        <w:t xml:space="preserve">. </w:t>
      </w:r>
      <w:r w:rsidR="00657544" w:rsidRPr="00540B3D">
        <w:rPr>
          <w:rFonts w:asciiTheme="majorBidi" w:hAnsiTheme="majorBidi" w:cstheme="majorBidi"/>
          <w:color w:val="000000" w:themeColor="text1"/>
        </w:rPr>
        <w:t xml:space="preserve"> The</w:t>
      </w:r>
      <w:r w:rsidRPr="00540B3D">
        <w:rPr>
          <w:rFonts w:asciiTheme="majorBidi" w:hAnsiTheme="majorBidi" w:cstheme="majorBidi"/>
          <w:color w:val="000000" w:themeColor="text1"/>
        </w:rPr>
        <w:t xml:space="preserve"> most common poisonings among children were due to pharmaceutical </w:t>
      </w:r>
      <w:r w:rsidR="00BC3D45" w:rsidRPr="00540B3D">
        <w:rPr>
          <w:rFonts w:asciiTheme="majorBidi" w:hAnsiTheme="majorBidi" w:cstheme="majorBidi"/>
          <w:color w:val="000000" w:themeColor="text1"/>
        </w:rPr>
        <w:t>products</w:t>
      </w:r>
      <w:r w:rsidR="0028183D" w:rsidRPr="00540B3D">
        <w:rPr>
          <w:rFonts w:asciiTheme="majorBidi" w:hAnsiTheme="majorBidi" w:cstheme="majorBidi"/>
          <w:color w:val="000000" w:themeColor="text1"/>
        </w:rPr>
        <w:t>[8]</w:t>
      </w:r>
      <w:r w:rsidRPr="00540B3D">
        <w:rPr>
          <w:rFonts w:asciiTheme="majorBidi" w:hAnsiTheme="majorBidi" w:cstheme="majorBidi"/>
          <w:color w:val="000000" w:themeColor="text1"/>
        </w:rPr>
        <w:t>.Children may take</w:t>
      </w:r>
      <w:r w:rsidR="00FE44BE" w:rsidRPr="00540B3D">
        <w:rPr>
          <w:rFonts w:asciiTheme="majorBidi" w:hAnsiTheme="majorBidi" w:cstheme="majorBidi"/>
          <w:color w:val="000000" w:themeColor="text1"/>
        </w:rPr>
        <w:t xml:space="preserve"> plants</w:t>
      </w:r>
      <w:r w:rsidR="006202C0" w:rsidRPr="00540B3D">
        <w:rPr>
          <w:rFonts w:asciiTheme="majorBidi" w:hAnsiTheme="majorBidi" w:cstheme="majorBidi"/>
          <w:color w:val="000000" w:themeColor="text1"/>
        </w:rPr>
        <w:t>accidently</w:t>
      </w:r>
      <w:r w:rsidRPr="00540B3D">
        <w:rPr>
          <w:rFonts w:asciiTheme="majorBidi" w:hAnsiTheme="majorBidi" w:cstheme="majorBidi"/>
          <w:color w:val="000000" w:themeColor="text1"/>
        </w:rPr>
        <w:t>. Most plants are relatively nontoxic but some</w:t>
      </w:r>
      <w:r w:rsidR="00F92F4E" w:rsidRPr="00540B3D">
        <w:rPr>
          <w:rFonts w:asciiTheme="majorBidi" w:hAnsiTheme="majorBidi" w:cstheme="majorBidi"/>
          <w:color w:val="000000" w:themeColor="text1"/>
        </w:rPr>
        <w:t xml:space="preserve"> of them</w:t>
      </w:r>
      <w:r w:rsidRPr="00540B3D">
        <w:rPr>
          <w:rFonts w:asciiTheme="majorBidi" w:hAnsiTheme="majorBidi" w:cstheme="majorBidi"/>
          <w:color w:val="000000" w:themeColor="text1"/>
        </w:rPr>
        <w:t xml:space="preserve"> may cause serious symptoms </w:t>
      </w:r>
      <w:r w:rsidR="00FE44BE" w:rsidRPr="00540B3D">
        <w:rPr>
          <w:rFonts w:asciiTheme="majorBidi" w:hAnsiTheme="majorBidi" w:cstheme="majorBidi"/>
          <w:color w:val="000000" w:themeColor="text1"/>
        </w:rPr>
        <w:t>like</w:t>
      </w:r>
      <w:r w:rsidRPr="00540B3D">
        <w:rPr>
          <w:rFonts w:asciiTheme="majorBidi" w:hAnsiTheme="majorBidi" w:cstheme="majorBidi"/>
          <w:color w:val="000000" w:themeColor="text1"/>
        </w:rPr>
        <w:t xml:space="preserve"> deadly nightsha</w:t>
      </w:r>
      <w:r w:rsidR="006202C0" w:rsidRPr="00540B3D">
        <w:rPr>
          <w:rFonts w:asciiTheme="majorBidi" w:hAnsiTheme="majorBidi" w:cstheme="majorBidi"/>
          <w:color w:val="000000" w:themeColor="text1"/>
        </w:rPr>
        <w:t>de family (including the Datura</w:t>
      </w:r>
      <w:r w:rsidRPr="00540B3D">
        <w:rPr>
          <w:rFonts w:asciiTheme="majorBidi" w:hAnsiTheme="majorBidi" w:cstheme="majorBidi"/>
          <w:color w:val="000000" w:themeColor="text1"/>
        </w:rPr>
        <w:t>)</w:t>
      </w:r>
      <w:r w:rsidR="0028183D" w:rsidRPr="00540B3D">
        <w:rPr>
          <w:rFonts w:asciiTheme="majorBidi" w:hAnsiTheme="majorBidi" w:cstheme="majorBidi"/>
          <w:color w:val="000000" w:themeColor="text1"/>
        </w:rPr>
        <w:t xml:space="preserve"> [9]</w:t>
      </w:r>
      <w:r w:rsidRPr="00540B3D">
        <w:rPr>
          <w:rFonts w:asciiTheme="majorBidi" w:hAnsiTheme="majorBidi" w:cstheme="majorBidi"/>
          <w:color w:val="000000" w:themeColor="text1"/>
        </w:rPr>
        <w:t>.</w:t>
      </w:r>
      <w:r w:rsidR="00472E7C" w:rsidRPr="00540B3D">
        <w:rPr>
          <w:rFonts w:asciiTheme="majorBidi" w:hAnsiTheme="majorBidi" w:cstheme="majorBidi"/>
          <w:color w:val="000000" w:themeColor="text1"/>
        </w:rPr>
        <w:t>K</w:t>
      </w:r>
      <w:r w:rsidR="00F92F4E" w:rsidRPr="00540B3D">
        <w:rPr>
          <w:rFonts w:asciiTheme="majorBidi" w:hAnsiTheme="majorBidi" w:cstheme="majorBidi"/>
          <w:color w:val="000000" w:themeColor="text1"/>
        </w:rPr>
        <w:t>erosene,</w:t>
      </w:r>
      <w:r w:rsidRPr="00540B3D">
        <w:rPr>
          <w:rFonts w:asciiTheme="majorBidi" w:hAnsiTheme="majorBidi" w:cstheme="majorBidi"/>
          <w:color w:val="000000" w:themeColor="text1"/>
        </w:rPr>
        <w:t xml:space="preserve"> medicines, insecticides, and household cleaning products as major hazards for poisoning among young children</w:t>
      </w:r>
      <w:r w:rsidR="0028183D" w:rsidRPr="00540B3D">
        <w:rPr>
          <w:rFonts w:asciiTheme="majorBidi" w:hAnsiTheme="majorBidi" w:cstheme="majorBidi"/>
          <w:color w:val="000000" w:themeColor="text1"/>
        </w:rPr>
        <w:t>[3,10]</w:t>
      </w:r>
      <w:r w:rsidRPr="00540B3D">
        <w:rPr>
          <w:rFonts w:asciiTheme="majorBidi" w:hAnsiTheme="majorBidi" w:cstheme="majorBidi"/>
          <w:color w:val="000000" w:themeColor="text1"/>
        </w:rPr>
        <w:t>.It was reported in an Iraqi</w:t>
      </w:r>
      <w:r w:rsidR="00E41964" w:rsidRPr="00540B3D">
        <w:rPr>
          <w:rFonts w:asciiTheme="majorBidi" w:hAnsiTheme="majorBidi" w:cstheme="majorBidi"/>
          <w:color w:val="000000" w:themeColor="text1"/>
        </w:rPr>
        <w:t>s</w:t>
      </w:r>
      <w:r w:rsidRPr="00540B3D">
        <w:rPr>
          <w:rFonts w:asciiTheme="majorBidi" w:hAnsiTheme="majorBidi" w:cstheme="majorBidi"/>
          <w:color w:val="000000" w:themeColor="text1"/>
        </w:rPr>
        <w:t xml:space="preserve"> study that hydrocarbons </w:t>
      </w:r>
      <w:r w:rsidR="00F92F4E" w:rsidRPr="00540B3D">
        <w:rPr>
          <w:rFonts w:asciiTheme="majorBidi" w:hAnsiTheme="majorBidi" w:cstheme="majorBidi"/>
          <w:color w:val="000000" w:themeColor="text1"/>
        </w:rPr>
        <w:t>(</w:t>
      </w:r>
      <w:r w:rsidRPr="00540B3D">
        <w:rPr>
          <w:rFonts w:asciiTheme="majorBidi" w:hAnsiTheme="majorBidi" w:cstheme="majorBidi"/>
          <w:color w:val="000000" w:themeColor="text1"/>
        </w:rPr>
        <w:t>mainly kerosene</w:t>
      </w:r>
      <w:r w:rsidR="00F92F4E" w:rsidRPr="00540B3D">
        <w:rPr>
          <w:rFonts w:asciiTheme="majorBidi" w:hAnsiTheme="majorBidi" w:cstheme="majorBidi"/>
          <w:color w:val="000000" w:themeColor="text1"/>
        </w:rPr>
        <w:t>)</w:t>
      </w:r>
      <w:r w:rsidRPr="00540B3D">
        <w:rPr>
          <w:rFonts w:asciiTheme="majorBidi" w:hAnsiTheme="majorBidi" w:cstheme="majorBidi"/>
          <w:color w:val="000000" w:themeColor="text1"/>
        </w:rPr>
        <w:t xml:space="preserve"> constitute the most common poisoning in children below five years</w:t>
      </w:r>
      <w:r w:rsidR="0028183D" w:rsidRPr="00540B3D">
        <w:rPr>
          <w:rFonts w:asciiTheme="majorBidi" w:hAnsiTheme="majorBidi" w:cstheme="majorBidi"/>
          <w:color w:val="000000" w:themeColor="text1"/>
        </w:rPr>
        <w:t xml:space="preserve"> [11]</w:t>
      </w:r>
      <w:r w:rsidRPr="00540B3D">
        <w:rPr>
          <w:rFonts w:asciiTheme="majorBidi" w:hAnsiTheme="majorBidi" w:cstheme="majorBidi"/>
          <w:color w:val="000000" w:themeColor="text1"/>
        </w:rPr>
        <w:t xml:space="preserve">.Poison prevention education should be an </w:t>
      </w:r>
      <w:r w:rsidR="004341F4" w:rsidRPr="00540B3D">
        <w:rPr>
          <w:rFonts w:asciiTheme="majorBidi" w:hAnsiTheme="majorBidi" w:cstheme="majorBidi"/>
          <w:color w:val="000000" w:themeColor="text1"/>
        </w:rPr>
        <w:t>impo</w:t>
      </w:r>
      <w:r w:rsidR="00521AFD" w:rsidRPr="00540B3D">
        <w:rPr>
          <w:rFonts w:asciiTheme="majorBidi" w:hAnsiTheme="majorBidi" w:cstheme="majorBidi"/>
          <w:color w:val="000000" w:themeColor="text1"/>
        </w:rPr>
        <w:t>rta</w:t>
      </w:r>
      <w:r w:rsidR="004341F4" w:rsidRPr="00540B3D">
        <w:rPr>
          <w:rFonts w:asciiTheme="majorBidi" w:hAnsiTheme="majorBidi" w:cstheme="majorBidi"/>
          <w:color w:val="000000" w:themeColor="text1"/>
        </w:rPr>
        <w:t xml:space="preserve">nt </w:t>
      </w:r>
      <w:r w:rsidRPr="00540B3D">
        <w:rPr>
          <w:rFonts w:asciiTheme="majorBidi" w:hAnsiTheme="majorBidi" w:cstheme="majorBidi"/>
          <w:color w:val="000000" w:themeColor="text1"/>
        </w:rPr>
        <w:t xml:space="preserve"> part of all well child visits, starting at the 6-mo visit</w:t>
      </w:r>
      <w:r w:rsidR="0028183D" w:rsidRPr="00540B3D">
        <w:rPr>
          <w:rFonts w:asciiTheme="majorBidi" w:hAnsiTheme="majorBidi" w:cstheme="majorBidi"/>
          <w:color w:val="000000" w:themeColor="text1"/>
        </w:rPr>
        <w:t xml:space="preserve"> [12]</w:t>
      </w:r>
      <w:r w:rsidRPr="00540B3D">
        <w:rPr>
          <w:rFonts w:asciiTheme="majorBidi" w:hAnsiTheme="majorBidi" w:cstheme="majorBidi"/>
          <w:color w:val="000000" w:themeColor="text1"/>
        </w:rPr>
        <w:t xml:space="preserve">. </w:t>
      </w:r>
      <w:r w:rsidR="00A15C90" w:rsidRPr="00540B3D">
        <w:rPr>
          <w:rFonts w:asciiTheme="majorBidi" w:hAnsiTheme="majorBidi" w:cstheme="majorBidi"/>
          <w:color w:val="000000" w:themeColor="text1"/>
        </w:rPr>
        <w:t xml:space="preserve">The study was done to </w:t>
      </w:r>
      <w:r w:rsidRPr="00540B3D">
        <w:rPr>
          <w:rFonts w:asciiTheme="majorBidi" w:hAnsiTheme="majorBidi" w:cstheme="majorBidi"/>
          <w:color w:val="000000" w:themeColor="text1"/>
        </w:rPr>
        <w:t xml:space="preserve">determine the epidemiology of chemical and drug poisoning in children who were admitted to </w:t>
      </w:r>
      <w:r w:rsidR="00623159" w:rsidRPr="00540B3D">
        <w:rPr>
          <w:rFonts w:asciiTheme="majorBidi" w:hAnsiTheme="majorBidi" w:cstheme="majorBidi"/>
          <w:color w:val="000000" w:themeColor="text1"/>
        </w:rPr>
        <w:t>Babylon Teaching Hospital of Gynecology and Pediatrics</w:t>
      </w:r>
      <w:r w:rsidRPr="00540B3D">
        <w:rPr>
          <w:rFonts w:asciiTheme="majorBidi" w:hAnsiTheme="majorBidi" w:cstheme="majorBidi"/>
          <w:color w:val="000000" w:themeColor="text1"/>
        </w:rPr>
        <w:t>.</w:t>
      </w:r>
    </w:p>
    <w:p w:rsidR="001100CD" w:rsidRPr="00540B3D" w:rsidRDefault="001100CD" w:rsidP="001100CD">
      <w:pPr>
        <w:autoSpaceDE w:val="0"/>
        <w:autoSpaceDN w:val="0"/>
        <w:bidi w:val="0"/>
        <w:adjustRightInd w:val="0"/>
        <w:ind w:left="-64"/>
        <w:jc w:val="lowKashida"/>
        <w:rPr>
          <w:rFonts w:asciiTheme="majorBidi" w:hAnsiTheme="majorBidi" w:cstheme="majorBidi"/>
          <w:color w:val="000000" w:themeColor="text1"/>
        </w:rPr>
      </w:pPr>
    </w:p>
    <w:p w:rsidR="00623159" w:rsidRPr="00540B3D" w:rsidRDefault="00623159" w:rsidP="001100CD">
      <w:pPr>
        <w:autoSpaceDE w:val="0"/>
        <w:autoSpaceDN w:val="0"/>
        <w:bidi w:val="0"/>
        <w:adjustRightInd w:val="0"/>
        <w:ind w:left="-64"/>
        <w:jc w:val="lowKashida"/>
        <w:rPr>
          <w:rFonts w:asciiTheme="majorBidi" w:hAnsiTheme="majorBidi" w:cstheme="majorBidi"/>
          <w:b/>
          <w:bCs/>
          <w:color w:val="000000" w:themeColor="text1"/>
          <w:sz w:val="28"/>
          <w:szCs w:val="28"/>
          <w:u w:val="single"/>
        </w:rPr>
      </w:pPr>
      <w:r w:rsidRPr="00540B3D">
        <w:rPr>
          <w:rFonts w:asciiTheme="majorBidi" w:hAnsiTheme="majorBidi" w:cstheme="majorBidi"/>
          <w:b/>
          <w:bCs/>
          <w:color w:val="000000" w:themeColor="text1"/>
          <w:sz w:val="28"/>
          <w:szCs w:val="28"/>
          <w:u w:val="single"/>
        </w:rPr>
        <w:t xml:space="preserve">Patients </w:t>
      </w:r>
      <w:r w:rsidR="001100CD" w:rsidRPr="00540B3D">
        <w:rPr>
          <w:rFonts w:asciiTheme="majorBidi" w:hAnsiTheme="majorBidi" w:cstheme="majorBidi"/>
          <w:b/>
          <w:bCs/>
          <w:color w:val="000000" w:themeColor="text1"/>
          <w:sz w:val="28"/>
          <w:szCs w:val="28"/>
          <w:u w:val="single"/>
        </w:rPr>
        <w:t>and Methods</w:t>
      </w:r>
    </w:p>
    <w:p w:rsidR="00623159" w:rsidRPr="00540B3D" w:rsidRDefault="007742B5" w:rsidP="00B93E32">
      <w:pPr>
        <w:bidi w:val="0"/>
        <w:ind w:left="-64"/>
        <w:jc w:val="lowKashida"/>
        <w:rPr>
          <w:rFonts w:asciiTheme="majorBidi" w:hAnsiTheme="majorBidi" w:cstheme="majorBidi"/>
          <w:color w:val="000000" w:themeColor="text1"/>
          <w:lang w:bidi="ar-IQ"/>
        </w:rPr>
      </w:pPr>
      <w:r>
        <w:rPr>
          <w:rFonts w:asciiTheme="majorBidi" w:hAnsiTheme="majorBidi" w:cstheme="majorBidi"/>
          <w:color w:val="000000" w:themeColor="text1"/>
        </w:rPr>
        <w:t xml:space="preserve">  </w:t>
      </w:r>
      <w:r w:rsidR="00623159" w:rsidRPr="00540B3D">
        <w:rPr>
          <w:rFonts w:asciiTheme="majorBidi" w:hAnsiTheme="majorBidi" w:cstheme="majorBidi"/>
          <w:color w:val="000000" w:themeColor="text1"/>
        </w:rPr>
        <w:t>A retrospective study was carried out in Babylon Teaching Hospit</w:t>
      </w:r>
      <w:r w:rsidR="006202C0" w:rsidRPr="00540B3D">
        <w:rPr>
          <w:rFonts w:asciiTheme="majorBidi" w:hAnsiTheme="majorBidi" w:cstheme="majorBidi"/>
          <w:color w:val="000000" w:themeColor="text1"/>
        </w:rPr>
        <w:t xml:space="preserve">al of Gynecology and Pediatrics/ </w:t>
      </w:r>
      <w:r w:rsidR="00623159" w:rsidRPr="00540B3D">
        <w:rPr>
          <w:rFonts w:asciiTheme="majorBidi" w:hAnsiTheme="majorBidi" w:cstheme="majorBidi"/>
          <w:color w:val="000000" w:themeColor="text1"/>
        </w:rPr>
        <w:t xml:space="preserve">Babil Governorate / </w:t>
      </w:r>
      <w:r w:rsidR="007C605D" w:rsidRPr="00540B3D">
        <w:rPr>
          <w:rFonts w:asciiTheme="majorBidi" w:hAnsiTheme="majorBidi" w:cstheme="majorBidi"/>
          <w:color w:val="000000" w:themeColor="text1"/>
        </w:rPr>
        <w:t>Iraq,</w:t>
      </w:r>
      <w:r w:rsidR="00623159" w:rsidRPr="00540B3D">
        <w:rPr>
          <w:rFonts w:asciiTheme="majorBidi" w:hAnsiTheme="majorBidi" w:cstheme="majorBidi"/>
          <w:color w:val="000000" w:themeColor="text1"/>
        </w:rPr>
        <w:t xml:space="preserve"> to review the hospital records of 227 children who were admitted to this hospital </w:t>
      </w:r>
      <w:r w:rsidR="0028183D" w:rsidRPr="00540B3D">
        <w:rPr>
          <w:rFonts w:asciiTheme="majorBidi" w:hAnsiTheme="majorBidi" w:cstheme="majorBidi"/>
          <w:color w:val="000000" w:themeColor="text1"/>
        </w:rPr>
        <w:t>diagnosed as having</w:t>
      </w:r>
      <w:r w:rsidR="00623159" w:rsidRPr="00540B3D">
        <w:rPr>
          <w:rFonts w:asciiTheme="majorBidi" w:hAnsiTheme="majorBidi" w:cstheme="majorBidi"/>
          <w:color w:val="000000" w:themeColor="text1"/>
        </w:rPr>
        <w:t xml:space="preserve"> chemical and drug poisoning from June 2013 to May </w:t>
      </w:r>
      <w:r w:rsidR="007C605D" w:rsidRPr="00540B3D">
        <w:rPr>
          <w:rFonts w:asciiTheme="majorBidi" w:hAnsiTheme="majorBidi" w:cstheme="majorBidi"/>
          <w:color w:val="000000" w:themeColor="text1"/>
        </w:rPr>
        <w:t xml:space="preserve">2014. </w:t>
      </w:r>
      <w:r w:rsidR="00623159" w:rsidRPr="00540B3D">
        <w:rPr>
          <w:rFonts w:asciiTheme="majorBidi" w:hAnsiTheme="majorBidi" w:cstheme="majorBidi"/>
          <w:color w:val="000000" w:themeColor="text1"/>
        </w:rPr>
        <w:t xml:space="preserve">The data </w:t>
      </w:r>
      <w:r w:rsidR="007C605D" w:rsidRPr="00540B3D">
        <w:rPr>
          <w:rFonts w:asciiTheme="majorBidi" w:hAnsiTheme="majorBidi" w:cstheme="majorBidi"/>
          <w:color w:val="000000" w:themeColor="text1"/>
        </w:rPr>
        <w:t>collected,</w:t>
      </w:r>
      <w:r w:rsidR="00623159" w:rsidRPr="00540B3D">
        <w:rPr>
          <w:rFonts w:asciiTheme="majorBidi" w:hAnsiTheme="majorBidi" w:cstheme="majorBidi"/>
          <w:color w:val="000000" w:themeColor="text1"/>
        </w:rPr>
        <w:t xml:space="preserve"> including </w:t>
      </w:r>
      <w:r w:rsidR="006202C0" w:rsidRPr="00540B3D">
        <w:rPr>
          <w:rFonts w:asciiTheme="majorBidi" w:hAnsiTheme="majorBidi" w:cstheme="majorBidi"/>
          <w:color w:val="000000" w:themeColor="text1"/>
        </w:rPr>
        <w:t>poisonous</w:t>
      </w:r>
      <w:r w:rsidR="00623159" w:rsidRPr="00540B3D">
        <w:rPr>
          <w:rFonts w:asciiTheme="majorBidi" w:hAnsiTheme="majorBidi" w:cstheme="majorBidi"/>
          <w:color w:val="000000" w:themeColor="text1"/>
        </w:rPr>
        <w:t xml:space="preserve"> type, route of </w:t>
      </w:r>
      <w:r w:rsidR="007C605D" w:rsidRPr="00540B3D">
        <w:rPr>
          <w:rFonts w:asciiTheme="majorBidi" w:hAnsiTheme="majorBidi" w:cstheme="majorBidi"/>
          <w:color w:val="000000" w:themeColor="text1"/>
        </w:rPr>
        <w:t>exposure,</w:t>
      </w:r>
      <w:r w:rsidR="00623159" w:rsidRPr="00540B3D">
        <w:rPr>
          <w:rFonts w:asciiTheme="majorBidi" w:hAnsiTheme="majorBidi" w:cstheme="majorBidi"/>
          <w:color w:val="000000" w:themeColor="text1"/>
        </w:rPr>
        <w:t xml:space="preserve"> date of </w:t>
      </w:r>
      <w:r w:rsidR="007C605D" w:rsidRPr="00540B3D">
        <w:rPr>
          <w:rFonts w:asciiTheme="majorBidi" w:hAnsiTheme="majorBidi" w:cstheme="majorBidi"/>
          <w:color w:val="000000" w:themeColor="text1"/>
        </w:rPr>
        <w:t>poisoning,gender,age,residency,</w:t>
      </w:r>
      <w:r w:rsidR="00623159" w:rsidRPr="00540B3D">
        <w:rPr>
          <w:rFonts w:asciiTheme="majorBidi" w:hAnsiTheme="majorBidi" w:cstheme="majorBidi"/>
          <w:color w:val="000000" w:themeColor="text1"/>
        </w:rPr>
        <w:t xml:space="preserve"> and the progress with the outcome of each child's condition. The age of children included in the study ranges from 10 to 132 months. Children who had food </w:t>
      </w:r>
      <w:r w:rsidR="007C605D" w:rsidRPr="00540B3D">
        <w:rPr>
          <w:rFonts w:asciiTheme="majorBidi" w:hAnsiTheme="majorBidi" w:cstheme="majorBidi"/>
          <w:color w:val="000000" w:themeColor="text1"/>
        </w:rPr>
        <w:t>poisoning,</w:t>
      </w:r>
      <w:r w:rsidR="00623159" w:rsidRPr="00540B3D">
        <w:rPr>
          <w:rFonts w:asciiTheme="majorBidi" w:hAnsiTheme="majorBidi" w:cstheme="majorBidi"/>
          <w:color w:val="000000" w:themeColor="text1"/>
        </w:rPr>
        <w:t xml:space="preserve"> snake bites and scorpion stings were excluded from this study.</w:t>
      </w:r>
    </w:p>
    <w:p w:rsidR="006202C0" w:rsidRPr="00BA0FA0" w:rsidRDefault="00623159" w:rsidP="00B93E32">
      <w:pPr>
        <w:autoSpaceDE w:val="0"/>
        <w:autoSpaceDN w:val="0"/>
        <w:bidi w:val="0"/>
        <w:adjustRightInd w:val="0"/>
        <w:ind w:left="-64"/>
        <w:jc w:val="lowKashida"/>
        <w:rPr>
          <w:rFonts w:asciiTheme="majorBidi" w:hAnsiTheme="majorBidi" w:cstheme="majorBidi"/>
          <w:b/>
          <w:bCs/>
          <w:color w:val="000000" w:themeColor="text1"/>
          <w:u w:val="single"/>
        </w:rPr>
      </w:pPr>
      <w:r w:rsidRPr="00BA0FA0">
        <w:rPr>
          <w:rFonts w:asciiTheme="majorBidi" w:hAnsiTheme="majorBidi" w:cstheme="majorBidi"/>
          <w:b/>
          <w:bCs/>
          <w:color w:val="000000" w:themeColor="text1"/>
          <w:u w:val="single"/>
        </w:rPr>
        <w:t>Statistical analysis</w:t>
      </w:r>
    </w:p>
    <w:p w:rsidR="00623159" w:rsidRPr="00540B3D" w:rsidRDefault="00623159" w:rsidP="006202C0">
      <w:pPr>
        <w:autoSpaceDE w:val="0"/>
        <w:autoSpaceDN w:val="0"/>
        <w:bidi w:val="0"/>
        <w:adjustRightInd w:val="0"/>
        <w:ind w:left="-64"/>
        <w:jc w:val="lowKashida"/>
        <w:rPr>
          <w:rFonts w:asciiTheme="majorBidi" w:hAnsiTheme="majorBidi" w:cstheme="majorBidi"/>
          <w:color w:val="000000" w:themeColor="text1"/>
          <w:lang w:bidi="ar-IQ"/>
        </w:rPr>
      </w:pPr>
      <w:r w:rsidRPr="00540B3D">
        <w:rPr>
          <w:rFonts w:asciiTheme="majorBidi" w:hAnsiTheme="majorBidi" w:cstheme="majorBidi"/>
          <w:color w:val="000000" w:themeColor="text1"/>
        </w:rPr>
        <w:t xml:space="preserve">All the collected data were transferred to a Microsoft Excel spreadsheet and </w:t>
      </w:r>
      <w:r w:rsidR="005A5855" w:rsidRPr="00540B3D">
        <w:rPr>
          <w:rFonts w:asciiTheme="majorBidi" w:hAnsiTheme="majorBidi" w:cstheme="majorBidi"/>
          <w:color w:val="000000" w:themeColor="text1"/>
        </w:rPr>
        <w:t>nonparametric</w:t>
      </w:r>
      <w:r w:rsidRPr="00540B3D">
        <w:rPr>
          <w:rFonts w:asciiTheme="majorBidi" w:hAnsiTheme="majorBidi" w:cstheme="majorBidi"/>
          <w:color w:val="000000" w:themeColor="text1"/>
        </w:rPr>
        <w:t xml:space="preserve"> correlation </w:t>
      </w:r>
      <w:r w:rsidR="005A5855" w:rsidRPr="00540B3D">
        <w:rPr>
          <w:rFonts w:asciiTheme="majorBidi" w:hAnsiTheme="majorBidi" w:cstheme="majorBidi"/>
          <w:color w:val="000000" w:themeColor="text1"/>
        </w:rPr>
        <w:t>(spearman</w:t>
      </w:r>
      <w:r w:rsidR="006202C0" w:rsidRPr="00540B3D">
        <w:rPr>
          <w:rFonts w:asciiTheme="majorBidi" w:hAnsiTheme="majorBidi" w:cstheme="majorBidi"/>
          <w:color w:val="000000" w:themeColor="text1"/>
        </w:rPr>
        <w:t>´</w:t>
      </w:r>
      <w:r w:rsidRPr="00540B3D">
        <w:rPr>
          <w:rFonts w:asciiTheme="majorBidi" w:hAnsiTheme="majorBidi" w:cstheme="majorBidi"/>
          <w:color w:val="000000" w:themeColor="text1"/>
        </w:rPr>
        <w:t xml:space="preserve">s rho and chi square) tests to determine the relationship between the types of </w:t>
      </w:r>
      <w:r w:rsidRPr="00540B3D">
        <w:rPr>
          <w:rFonts w:asciiTheme="majorBidi" w:hAnsiTheme="majorBidi" w:cstheme="majorBidi"/>
          <w:color w:val="000000" w:themeColor="text1"/>
        </w:rPr>
        <w:lastRenderedPageBreak/>
        <w:t xml:space="preserve">poisonings and the parameters accordingly.P value was regarded significant if it was less than 0.05 and highly significant if it is less than </w:t>
      </w:r>
      <w:r w:rsidR="005A5855" w:rsidRPr="00540B3D">
        <w:rPr>
          <w:rFonts w:asciiTheme="majorBidi" w:hAnsiTheme="majorBidi" w:cstheme="majorBidi"/>
          <w:color w:val="000000" w:themeColor="text1"/>
        </w:rPr>
        <w:t>0.01.</w:t>
      </w:r>
    </w:p>
    <w:p w:rsidR="001100CD" w:rsidRPr="00540B3D" w:rsidRDefault="001100CD" w:rsidP="001100CD">
      <w:pPr>
        <w:bidi w:val="0"/>
        <w:ind w:left="-64"/>
        <w:jc w:val="lowKashida"/>
        <w:rPr>
          <w:rFonts w:asciiTheme="majorBidi" w:hAnsiTheme="majorBidi" w:cstheme="majorBidi"/>
          <w:color w:val="000000" w:themeColor="text1"/>
          <w:lang w:bidi="ar-IQ"/>
        </w:rPr>
      </w:pPr>
    </w:p>
    <w:p w:rsidR="00623159" w:rsidRPr="00540B3D" w:rsidRDefault="00623159" w:rsidP="00B93E32">
      <w:pPr>
        <w:autoSpaceDE w:val="0"/>
        <w:autoSpaceDN w:val="0"/>
        <w:bidi w:val="0"/>
        <w:adjustRightInd w:val="0"/>
        <w:ind w:left="-64"/>
        <w:jc w:val="lowKashida"/>
        <w:rPr>
          <w:rFonts w:asciiTheme="majorBidi" w:hAnsiTheme="majorBidi" w:cstheme="majorBidi"/>
          <w:b/>
          <w:bCs/>
          <w:color w:val="000000" w:themeColor="text1"/>
          <w:sz w:val="28"/>
          <w:szCs w:val="28"/>
          <w:u w:val="single"/>
        </w:rPr>
      </w:pPr>
      <w:r w:rsidRPr="00540B3D">
        <w:rPr>
          <w:rFonts w:asciiTheme="majorBidi" w:hAnsiTheme="majorBidi" w:cstheme="majorBidi"/>
          <w:b/>
          <w:bCs/>
          <w:color w:val="000000" w:themeColor="text1"/>
          <w:sz w:val="28"/>
          <w:szCs w:val="28"/>
          <w:u w:val="single"/>
        </w:rPr>
        <w:t>Results</w:t>
      </w:r>
    </w:p>
    <w:p w:rsidR="00623159" w:rsidRPr="00540B3D" w:rsidRDefault="00623159"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 xml:space="preserve">Two hundred and twenty seven patients attended Babylon Gynecology and Pediatrics Teaching Hospital </w:t>
      </w:r>
      <w:r w:rsidR="00595A16" w:rsidRPr="00540B3D">
        <w:rPr>
          <w:rFonts w:asciiTheme="majorBidi" w:hAnsiTheme="majorBidi" w:cstheme="majorBidi"/>
          <w:color w:val="000000" w:themeColor="text1"/>
        </w:rPr>
        <w:t xml:space="preserve">presented with ingestion 0f </w:t>
      </w:r>
      <w:r w:rsidR="006202C0" w:rsidRPr="00540B3D">
        <w:rPr>
          <w:rFonts w:asciiTheme="majorBidi" w:hAnsiTheme="majorBidi" w:cstheme="majorBidi"/>
          <w:color w:val="000000" w:themeColor="text1"/>
        </w:rPr>
        <w:t>poisonous</w:t>
      </w:r>
      <w:r w:rsidR="00595A16" w:rsidRPr="00540B3D">
        <w:rPr>
          <w:rFonts w:asciiTheme="majorBidi" w:hAnsiTheme="majorBidi" w:cstheme="majorBidi"/>
          <w:color w:val="000000" w:themeColor="text1"/>
        </w:rPr>
        <w:t xml:space="preserve"> material</w:t>
      </w:r>
      <w:r w:rsidRPr="00540B3D">
        <w:rPr>
          <w:rFonts w:asciiTheme="majorBidi" w:hAnsiTheme="majorBidi" w:cstheme="majorBidi"/>
          <w:color w:val="000000" w:themeColor="text1"/>
        </w:rPr>
        <w:t xml:space="preserve"> during one year duration. The ratio of males to females was 1.98:1. The age of the patients was ranging </w:t>
      </w:r>
      <w:r w:rsidR="00595A16" w:rsidRPr="00540B3D">
        <w:rPr>
          <w:rFonts w:asciiTheme="majorBidi" w:hAnsiTheme="majorBidi" w:cstheme="majorBidi"/>
          <w:color w:val="000000" w:themeColor="text1"/>
        </w:rPr>
        <w:t>from</w:t>
      </w:r>
      <w:r w:rsidRPr="00540B3D">
        <w:rPr>
          <w:rFonts w:asciiTheme="majorBidi" w:hAnsiTheme="majorBidi" w:cstheme="majorBidi"/>
          <w:color w:val="000000" w:themeColor="text1"/>
        </w:rPr>
        <w:t xml:space="preserve"> 10 to 132 </w:t>
      </w:r>
      <w:r w:rsidR="005A5855" w:rsidRPr="00540B3D">
        <w:rPr>
          <w:rFonts w:asciiTheme="majorBidi" w:hAnsiTheme="majorBidi" w:cstheme="majorBidi"/>
          <w:color w:val="000000" w:themeColor="text1"/>
        </w:rPr>
        <w:t>months,</w:t>
      </w:r>
      <w:r w:rsidRPr="00540B3D">
        <w:rPr>
          <w:rFonts w:asciiTheme="majorBidi" w:hAnsiTheme="majorBidi" w:cstheme="majorBidi"/>
          <w:color w:val="000000" w:themeColor="text1"/>
        </w:rPr>
        <w:t xml:space="preserve"> with</w:t>
      </w:r>
      <w:r w:rsidR="00595A16" w:rsidRPr="00540B3D">
        <w:rPr>
          <w:rFonts w:asciiTheme="majorBidi" w:hAnsiTheme="majorBidi" w:cstheme="majorBidi"/>
          <w:color w:val="000000" w:themeColor="text1"/>
        </w:rPr>
        <w:t xml:space="preserve"> a</w:t>
      </w:r>
      <w:r w:rsidRPr="00540B3D">
        <w:rPr>
          <w:rFonts w:asciiTheme="majorBidi" w:hAnsiTheme="majorBidi" w:cstheme="majorBidi"/>
          <w:color w:val="000000" w:themeColor="text1"/>
        </w:rPr>
        <w:t xml:space="preserve"> mean and standard deviation of 36.82 ±21.9</w:t>
      </w:r>
      <w:r w:rsidR="00FA42C3" w:rsidRPr="00540B3D">
        <w:rPr>
          <w:rFonts w:asciiTheme="majorBidi" w:hAnsiTheme="majorBidi" w:cstheme="majorBidi"/>
          <w:color w:val="000000" w:themeColor="text1"/>
        </w:rPr>
        <w:t xml:space="preserve"> months</w:t>
      </w:r>
      <w:r w:rsidRPr="00540B3D">
        <w:rPr>
          <w:rFonts w:asciiTheme="majorBidi" w:hAnsiTheme="majorBidi" w:cstheme="majorBidi"/>
          <w:color w:val="000000" w:themeColor="text1"/>
        </w:rPr>
        <w:t>. The patients fr</w:t>
      </w:r>
      <w:r w:rsidR="006202C0" w:rsidRPr="00540B3D">
        <w:rPr>
          <w:rFonts w:asciiTheme="majorBidi" w:hAnsiTheme="majorBidi" w:cstheme="majorBidi"/>
          <w:color w:val="000000" w:themeColor="text1"/>
        </w:rPr>
        <w:t>om rural areas were 131 (57.7%)</w:t>
      </w:r>
      <w:r w:rsidRPr="00540B3D">
        <w:rPr>
          <w:rFonts w:asciiTheme="majorBidi" w:hAnsiTheme="majorBidi" w:cstheme="majorBidi"/>
          <w:color w:val="000000" w:themeColor="text1"/>
        </w:rPr>
        <w:t>. Ninety six percent of patients were at age six years and below (Table- 1).</w:t>
      </w:r>
      <w:r w:rsidR="007E09BF" w:rsidRPr="00540B3D">
        <w:rPr>
          <w:rFonts w:asciiTheme="majorBidi" w:hAnsiTheme="majorBidi" w:cstheme="majorBidi"/>
          <w:color w:val="000000" w:themeColor="text1"/>
        </w:rPr>
        <w:t>Hydrocarbons were the most common agents causing poison</w:t>
      </w:r>
      <w:r w:rsidR="006202C0" w:rsidRPr="00540B3D">
        <w:rPr>
          <w:rFonts w:asciiTheme="majorBidi" w:hAnsiTheme="majorBidi" w:cstheme="majorBidi"/>
          <w:color w:val="000000" w:themeColor="text1"/>
        </w:rPr>
        <w:t>ing 143 (62.9%)</w:t>
      </w:r>
      <w:r w:rsidR="007E09BF" w:rsidRPr="00540B3D">
        <w:rPr>
          <w:rFonts w:asciiTheme="majorBidi" w:hAnsiTheme="majorBidi" w:cstheme="majorBidi"/>
          <w:color w:val="000000" w:themeColor="text1"/>
        </w:rPr>
        <w:t xml:space="preserve">, while the least commonly involved agents in this study were rodenticides 2 (0.9%) (Table-2). Fourteen patients (6.2%) needed admission to Intensive Care Units (ICU) and then discharged after improvement except one patient who unfortunately died. Of the total number of </w:t>
      </w:r>
      <w:r w:rsidR="006202C0" w:rsidRPr="00540B3D">
        <w:rPr>
          <w:rFonts w:asciiTheme="majorBidi" w:hAnsiTheme="majorBidi" w:cstheme="majorBidi"/>
          <w:color w:val="000000" w:themeColor="text1"/>
        </w:rPr>
        <w:t>patients involved in this study</w:t>
      </w:r>
      <w:r w:rsidR="007E09BF" w:rsidRPr="00540B3D">
        <w:rPr>
          <w:rFonts w:asciiTheme="majorBidi" w:hAnsiTheme="majorBidi" w:cstheme="majorBidi"/>
          <w:color w:val="000000" w:themeColor="text1"/>
        </w:rPr>
        <w:t>, 119 (52.4%) patients needed only admission to emergency unit and discharged in the first 24 hours after improvement while the remaining patients 94 (41.4%) had been admitted to the wards.</w:t>
      </w:r>
      <w:r w:rsidR="00A54F4D" w:rsidRPr="00540B3D">
        <w:rPr>
          <w:rFonts w:asciiTheme="majorBidi" w:hAnsiTheme="majorBidi" w:cstheme="majorBidi"/>
          <w:color w:val="000000" w:themeColor="text1"/>
        </w:rPr>
        <w:t>In hydrocarbon poisoning the males constitute (67.8%</w:t>
      </w:r>
      <w:r w:rsidR="005A5855" w:rsidRPr="00540B3D">
        <w:rPr>
          <w:rFonts w:asciiTheme="majorBidi" w:hAnsiTheme="majorBidi" w:cstheme="majorBidi"/>
          <w:color w:val="000000" w:themeColor="text1"/>
        </w:rPr>
        <w:t>),</w:t>
      </w:r>
      <w:r w:rsidR="00A54F4D" w:rsidRPr="00540B3D">
        <w:rPr>
          <w:rFonts w:asciiTheme="majorBidi" w:hAnsiTheme="majorBidi" w:cstheme="majorBidi"/>
          <w:color w:val="000000" w:themeColor="text1"/>
        </w:rPr>
        <w:t xml:space="preserve"> p value = 0.0001. Most of the patients with hydrocarbon poisoning were from rural areas 105 (73.4%</w:t>
      </w:r>
      <w:r w:rsidR="005A5855" w:rsidRPr="00540B3D">
        <w:rPr>
          <w:rFonts w:asciiTheme="majorBidi" w:hAnsiTheme="majorBidi" w:cstheme="majorBidi"/>
          <w:color w:val="000000" w:themeColor="text1"/>
        </w:rPr>
        <w:t>),</w:t>
      </w:r>
      <w:r w:rsidR="00A54F4D" w:rsidRPr="00540B3D">
        <w:rPr>
          <w:rFonts w:asciiTheme="majorBidi" w:hAnsiTheme="majorBidi" w:cstheme="majorBidi"/>
          <w:color w:val="000000" w:themeColor="text1"/>
        </w:rPr>
        <w:t xml:space="preserve"> p value = 0.0001. Regarding drug </w:t>
      </w:r>
      <w:r w:rsidR="005A5855" w:rsidRPr="00540B3D">
        <w:rPr>
          <w:rFonts w:asciiTheme="majorBidi" w:hAnsiTheme="majorBidi" w:cstheme="majorBidi"/>
          <w:color w:val="000000" w:themeColor="text1"/>
        </w:rPr>
        <w:t>poisoning,</w:t>
      </w:r>
      <w:r w:rsidR="00A54F4D" w:rsidRPr="00540B3D">
        <w:rPr>
          <w:rFonts w:asciiTheme="majorBidi" w:hAnsiTheme="majorBidi" w:cstheme="majorBidi"/>
          <w:color w:val="000000" w:themeColor="text1"/>
        </w:rPr>
        <w:t xml:space="preserve"> most of the patients were from urban areas 30 (76.9%) while only 9 (23.1%) patients were from rural areas (p value =0.0001). Most of the patients with drug poisoning were males 27(69.2%) while the females constitutes 30.8%</w:t>
      </w:r>
      <w:r w:rsidR="006202C0" w:rsidRPr="00540B3D">
        <w:rPr>
          <w:rFonts w:asciiTheme="majorBidi" w:hAnsiTheme="majorBidi" w:cstheme="majorBidi"/>
          <w:color w:val="000000" w:themeColor="text1"/>
        </w:rPr>
        <w:t>(p value=0.016) (Table- 2)</w:t>
      </w:r>
      <w:r w:rsidR="00A54F4D" w:rsidRPr="00540B3D">
        <w:rPr>
          <w:rFonts w:asciiTheme="majorBidi" w:hAnsiTheme="majorBidi" w:cstheme="majorBidi"/>
          <w:color w:val="000000" w:themeColor="text1"/>
        </w:rPr>
        <w:t xml:space="preserve">. The </w:t>
      </w:r>
      <w:r w:rsidR="00595A16" w:rsidRPr="00540B3D">
        <w:rPr>
          <w:rFonts w:asciiTheme="majorBidi" w:hAnsiTheme="majorBidi" w:cstheme="majorBidi"/>
          <w:color w:val="000000" w:themeColor="text1"/>
        </w:rPr>
        <w:t>highest</w:t>
      </w:r>
      <w:r w:rsidR="00A54F4D" w:rsidRPr="00540B3D">
        <w:rPr>
          <w:rFonts w:asciiTheme="majorBidi" w:hAnsiTheme="majorBidi" w:cstheme="majorBidi"/>
          <w:color w:val="000000" w:themeColor="text1"/>
        </w:rPr>
        <w:t xml:space="preserve"> number of patients with poisoning was in February (35 </w:t>
      </w:r>
      <w:r w:rsidR="00273DEB" w:rsidRPr="00540B3D">
        <w:rPr>
          <w:rFonts w:asciiTheme="majorBidi" w:hAnsiTheme="majorBidi" w:cstheme="majorBidi"/>
          <w:color w:val="000000" w:themeColor="text1"/>
        </w:rPr>
        <w:t xml:space="preserve">patients, </w:t>
      </w:r>
      <w:r w:rsidR="00A54F4D" w:rsidRPr="00540B3D">
        <w:rPr>
          <w:rFonts w:asciiTheme="majorBidi" w:hAnsiTheme="majorBidi" w:cstheme="majorBidi"/>
          <w:color w:val="000000" w:themeColor="text1"/>
        </w:rPr>
        <w:t>15.4%</w:t>
      </w:r>
      <w:r w:rsidR="00273DEB" w:rsidRPr="00540B3D">
        <w:rPr>
          <w:rFonts w:asciiTheme="majorBidi" w:hAnsiTheme="majorBidi" w:cstheme="majorBidi"/>
          <w:color w:val="000000" w:themeColor="text1"/>
        </w:rPr>
        <w:t>),</w:t>
      </w:r>
      <w:r w:rsidR="00A54F4D" w:rsidRPr="00540B3D">
        <w:rPr>
          <w:rFonts w:asciiTheme="majorBidi" w:hAnsiTheme="majorBidi" w:cstheme="majorBidi"/>
          <w:color w:val="000000" w:themeColor="text1"/>
        </w:rPr>
        <w:t xml:space="preserve"> (Table -3).</w:t>
      </w:r>
    </w:p>
    <w:p w:rsidR="001100CD" w:rsidRPr="00540B3D" w:rsidRDefault="001100CD" w:rsidP="00B93E32">
      <w:pPr>
        <w:autoSpaceDE w:val="0"/>
        <w:autoSpaceDN w:val="0"/>
        <w:bidi w:val="0"/>
        <w:adjustRightInd w:val="0"/>
        <w:ind w:left="-64"/>
        <w:jc w:val="center"/>
        <w:rPr>
          <w:rFonts w:asciiTheme="majorBidi" w:hAnsiTheme="majorBidi" w:cstheme="majorBidi"/>
          <w:b/>
          <w:bCs/>
          <w:color w:val="000000" w:themeColor="text1"/>
        </w:rPr>
        <w:sectPr w:rsidR="001100CD" w:rsidRPr="00540B3D" w:rsidSect="00001226">
          <w:headerReference w:type="default" r:id="rId13"/>
          <w:pgSz w:w="11906" w:h="16838"/>
          <w:pgMar w:top="1157" w:right="1376" w:bottom="1440" w:left="1350" w:header="630" w:footer="708" w:gutter="0"/>
          <w:cols w:num="2" w:space="900"/>
          <w:rtlGutter/>
          <w:docGrid w:linePitch="360"/>
        </w:sectPr>
      </w:pPr>
    </w:p>
    <w:p w:rsidR="00521AFD" w:rsidRPr="00540B3D" w:rsidRDefault="00521AFD" w:rsidP="00B93E32">
      <w:pPr>
        <w:autoSpaceDE w:val="0"/>
        <w:autoSpaceDN w:val="0"/>
        <w:bidi w:val="0"/>
        <w:adjustRightInd w:val="0"/>
        <w:ind w:left="-64"/>
        <w:jc w:val="center"/>
        <w:rPr>
          <w:rFonts w:asciiTheme="majorBidi" w:hAnsiTheme="majorBidi" w:cstheme="majorBidi"/>
          <w:b/>
          <w:bCs/>
          <w:color w:val="000000" w:themeColor="text1"/>
        </w:rPr>
      </w:pPr>
    </w:p>
    <w:p w:rsidR="006C5509" w:rsidRDefault="006C5509" w:rsidP="006C5509">
      <w:pPr>
        <w:autoSpaceDE w:val="0"/>
        <w:autoSpaceDN w:val="0"/>
        <w:bidi w:val="0"/>
        <w:adjustRightInd w:val="0"/>
        <w:ind w:left="-64"/>
        <w:rPr>
          <w:rFonts w:asciiTheme="majorBidi" w:hAnsiTheme="majorBidi" w:cstheme="majorBidi"/>
          <w:b/>
          <w:bCs/>
          <w:color w:val="000000" w:themeColor="text1"/>
        </w:rPr>
      </w:pPr>
    </w:p>
    <w:p w:rsidR="007742B5" w:rsidRDefault="007742B5" w:rsidP="007742B5">
      <w:pPr>
        <w:autoSpaceDE w:val="0"/>
        <w:autoSpaceDN w:val="0"/>
        <w:bidi w:val="0"/>
        <w:adjustRightInd w:val="0"/>
        <w:ind w:left="-64"/>
        <w:rPr>
          <w:rFonts w:asciiTheme="majorBidi" w:hAnsiTheme="majorBidi" w:cstheme="majorBidi"/>
          <w:b/>
          <w:bCs/>
          <w:color w:val="000000" w:themeColor="text1"/>
        </w:rPr>
      </w:pPr>
    </w:p>
    <w:p w:rsidR="007742B5" w:rsidRDefault="007742B5" w:rsidP="007742B5">
      <w:pPr>
        <w:autoSpaceDE w:val="0"/>
        <w:autoSpaceDN w:val="0"/>
        <w:bidi w:val="0"/>
        <w:adjustRightInd w:val="0"/>
        <w:ind w:left="-64"/>
        <w:rPr>
          <w:rFonts w:asciiTheme="majorBidi" w:hAnsiTheme="majorBidi" w:cstheme="majorBidi"/>
          <w:b/>
          <w:bCs/>
          <w:color w:val="000000" w:themeColor="text1"/>
        </w:rPr>
      </w:pPr>
    </w:p>
    <w:p w:rsidR="001E6DA7" w:rsidRDefault="001E6DA7" w:rsidP="006C5509">
      <w:pPr>
        <w:autoSpaceDE w:val="0"/>
        <w:autoSpaceDN w:val="0"/>
        <w:bidi w:val="0"/>
        <w:adjustRightInd w:val="0"/>
        <w:ind w:left="-64"/>
        <w:rPr>
          <w:rFonts w:asciiTheme="majorBidi" w:hAnsiTheme="majorBidi" w:cstheme="majorBidi"/>
          <w:b/>
          <w:bCs/>
          <w:color w:val="000000" w:themeColor="text1"/>
        </w:rPr>
      </w:pPr>
    </w:p>
    <w:p w:rsidR="00814176" w:rsidRPr="003347CD" w:rsidRDefault="00814176" w:rsidP="001E6DA7">
      <w:pPr>
        <w:autoSpaceDE w:val="0"/>
        <w:autoSpaceDN w:val="0"/>
        <w:bidi w:val="0"/>
        <w:adjustRightInd w:val="0"/>
        <w:ind w:left="-64"/>
        <w:rPr>
          <w:rFonts w:asciiTheme="majorBidi" w:hAnsiTheme="majorBidi" w:cstheme="majorBidi"/>
          <w:color w:val="000000" w:themeColor="text1"/>
          <w:sz w:val="22"/>
          <w:szCs w:val="22"/>
        </w:rPr>
      </w:pPr>
      <w:r w:rsidRPr="003347CD">
        <w:rPr>
          <w:rFonts w:asciiTheme="majorBidi" w:hAnsiTheme="majorBidi" w:cstheme="majorBidi"/>
          <w:b/>
          <w:bCs/>
          <w:color w:val="000000" w:themeColor="text1"/>
          <w:sz w:val="22"/>
          <w:szCs w:val="22"/>
          <w:u w:val="single"/>
        </w:rPr>
        <w:lastRenderedPageBreak/>
        <w:t>Table1:</w:t>
      </w:r>
      <w:r w:rsidRPr="003347CD">
        <w:rPr>
          <w:rFonts w:asciiTheme="majorBidi" w:hAnsiTheme="majorBidi" w:cstheme="majorBidi"/>
          <w:color w:val="000000" w:themeColor="text1"/>
          <w:sz w:val="22"/>
          <w:szCs w:val="22"/>
        </w:rPr>
        <w:t xml:space="preserve"> General </w:t>
      </w:r>
      <w:r w:rsidR="00E8555A" w:rsidRPr="003347CD">
        <w:rPr>
          <w:rFonts w:asciiTheme="majorBidi" w:hAnsiTheme="majorBidi" w:cstheme="majorBidi"/>
          <w:color w:val="000000" w:themeColor="text1"/>
          <w:sz w:val="22"/>
          <w:szCs w:val="22"/>
        </w:rPr>
        <w:t>c</w:t>
      </w:r>
      <w:r w:rsidRPr="003347CD">
        <w:rPr>
          <w:rFonts w:asciiTheme="majorBidi" w:hAnsiTheme="majorBidi" w:cstheme="majorBidi"/>
          <w:color w:val="000000" w:themeColor="text1"/>
          <w:sz w:val="22"/>
          <w:szCs w:val="22"/>
        </w:rPr>
        <w:t xml:space="preserve">haracteristics </w:t>
      </w:r>
      <w:r w:rsidR="006202C0" w:rsidRPr="003347CD">
        <w:rPr>
          <w:rFonts w:asciiTheme="majorBidi" w:hAnsiTheme="majorBidi" w:cstheme="majorBidi"/>
          <w:color w:val="000000" w:themeColor="text1"/>
          <w:sz w:val="22"/>
          <w:szCs w:val="22"/>
        </w:rPr>
        <w:t>o</w:t>
      </w:r>
      <w:r w:rsidRPr="003347CD">
        <w:rPr>
          <w:rFonts w:asciiTheme="majorBidi" w:hAnsiTheme="majorBidi" w:cstheme="majorBidi"/>
          <w:color w:val="000000" w:themeColor="text1"/>
          <w:sz w:val="22"/>
          <w:szCs w:val="22"/>
        </w:rPr>
        <w:t>f</w:t>
      </w:r>
      <w:r w:rsidR="00E932A0" w:rsidRPr="003347CD">
        <w:rPr>
          <w:rFonts w:asciiTheme="majorBidi" w:hAnsiTheme="majorBidi" w:cstheme="majorBidi"/>
          <w:color w:val="000000" w:themeColor="text1"/>
          <w:sz w:val="22"/>
          <w:szCs w:val="22"/>
        </w:rPr>
        <w:t xml:space="preserve"> </w:t>
      </w:r>
      <w:r w:rsidR="00E8555A" w:rsidRPr="003347CD">
        <w:rPr>
          <w:rFonts w:asciiTheme="majorBidi" w:hAnsiTheme="majorBidi" w:cstheme="majorBidi"/>
          <w:color w:val="000000" w:themeColor="text1"/>
          <w:sz w:val="22"/>
          <w:szCs w:val="22"/>
        </w:rPr>
        <w:t>t</w:t>
      </w:r>
      <w:r w:rsidRPr="003347CD">
        <w:rPr>
          <w:rFonts w:asciiTheme="majorBidi" w:hAnsiTheme="majorBidi" w:cstheme="majorBidi"/>
          <w:color w:val="000000" w:themeColor="text1"/>
          <w:sz w:val="22"/>
          <w:szCs w:val="22"/>
        </w:rPr>
        <w:t xml:space="preserve">he </w:t>
      </w:r>
      <w:r w:rsidR="00E8555A" w:rsidRPr="003347CD">
        <w:rPr>
          <w:rFonts w:asciiTheme="majorBidi" w:hAnsiTheme="majorBidi" w:cstheme="majorBidi"/>
          <w:color w:val="000000" w:themeColor="text1"/>
          <w:sz w:val="22"/>
          <w:szCs w:val="22"/>
        </w:rPr>
        <w:t>s</w:t>
      </w:r>
      <w:r w:rsidRPr="003347CD">
        <w:rPr>
          <w:rFonts w:asciiTheme="majorBidi" w:hAnsiTheme="majorBidi" w:cstheme="majorBidi"/>
          <w:color w:val="000000" w:themeColor="text1"/>
          <w:sz w:val="22"/>
          <w:szCs w:val="22"/>
        </w:rPr>
        <w:t xml:space="preserve">tudied </w:t>
      </w:r>
      <w:r w:rsidR="00E8555A" w:rsidRPr="003347CD">
        <w:rPr>
          <w:rFonts w:asciiTheme="majorBidi" w:hAnsiTheme="majorBidi" w:cstheme="majorBidi"/>
          <w:color w:val="000000" w:themeColor="text1"/>
          <w:sz w:val="22"/>
          <w:szCs w:val="22"/>
        </w:rPr>
        <w:t>c</w:t>
      </w:r>
      <w:r w:rsidRPr="003347CD">
        <w:rPr>
          <w:rFonts w:asciiTheme="majorBidi" w:hAnsiTheme="majorBidi" w:cstheme="majorBidi"/>
          <w:color w:val="000000" w:themeColor="text1"/>
          <w:sz w:val="22"/>
          <w:szCs w:val="22"/>
        </w:rPr>
        <w:t>hildren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1610"/>
        <w:gridCol w:w="1134"/>
      </w:tblGrid>
      <w:tr w:rsidR="00595A16" w:rsidRPr="003347CD" w:rsidTr="006202C0">
        <w:trPr>
          <w:trHeight w:val="500"/>
          <w:jc w:val="center"/>
        </w:trPr>
        <w:tc>
          <w:tcPr>
            <w:tcW w:w="3117" w:type="dxa"/>
          </w:tcPr>
          <w:p w:rsidR="00595A16" w:rsidRPr="003347CD" w:rsidRDefault="00595A16" w:rsidP="00B93E32">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b/>
                <w:bCs/>
                <w:color w:val="000000" w:themeColor="text1"/>
                <w:sz w:val="22"/>
                <w:szCs w:val="22"/>
              </w:rPr>
              <w:t>General characteristics</w:t>
            </w:r>
          </w:p>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p>
        </w:tc>
        <w:tc>
          <w:tcPr>
            <w:tcW w:w="1610" w:type="dxa"/>
          </w:tcPr>
          <w:p w:rsidR="00595A16" w:rsidRPr="003347CD" w:rsidRDefault="00595A16" w:rsidP="00B93E32">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b/>
                <w:bCs/>
                <w:color w:val="000000" w:themeColor="text1"/>
                <w:sz w:val="22"/>
                <w:szCs w:val="22"/>
              </w:rPr>
              <w:t>Number</w:t>
            </w:r>
          </w:p>
        </w:tc>
        <w:tc>
          <w:tcPr>
            <w:tcW w:w="1134" w:type="dxa"/>
          </w:tcPr>
          <w:p w:rsidR="00595A16" w:rsidRPr="003347CD" w:rsidRDefault="00595A16" w:rsidP="00B93E32">
            <w:pPr>
              <w:pStyle w:val="Default"/>
              <w:ind w:left="-64"/>
              <w:jc w:val="center"/>
              <w:rPr>
                <w:rFonts w:asciiTheme="majorBidi" w:hAnsiTheme="majorBidi" w:cstheme="majorBidi"/>
                <w:b/>
                <w:bCs/>
                <w:color w:val="000000" w:themeColor="text1"/>
                <w:sz w:val="22"/>
                <w:szCs w:val="22"/>
              </w:rPr>
            </w:pPr>
            <w:r w:rsidRPr="003347CD">
              <w:rPr>
                <w:rFonts w:asciiTheme="majorBidi" w:hAnsiTheme="majorBidi" w:cstheme="majorBidi"/>
                <w:b/>
                <w:bCs/>
                <w:color w:val="000000" w:themeColor="text1"/>
                <w:sz w:val="22"/>
                <w:szCs w:val="22"/>
              </w:rPr>
              <w:t>%</w:t>
            </w:r>
          </w:p>
        </w:tc>
      </w:tr>
      <w:tr w:rsidR="00595A16" w:rsidRPr="003347CD" w:rsidTr="006202C0">
        <w:trPr>
          <w:trHeight w:val="875"/>
          <w:jc w:val="center"/>
        </w:trPr>
        <w:tc>
          <w:tcPr>
            <w:tcW w:w="3117" w:type="dxa"/>
          </w:tcPr>
          <w:p w:rsidR="00595A16" w:rsidRPr="003347CD" w:rsidRDefault="00595A16" w:rsidP="00B93E32">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Age ( months) </w:t>
            </w:r>
          </w:p>
          <w:p w:rsidR="00595A16" w:rsidRPr="003347CD" w:rsidRDefault="00595A16" w:rsidP="00B93E32">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                              Range </w:t>
            </w:r>
          </w:p>
          <w:p w:rsidR="00595A16" w:rsidRPr="003347CD" w:rsidRDefault="00595A16" w:rsidP="00B93E32">
            <w:pPr>
              <w:autoSpaceDE w:val="0"/>
              <w:autoSpaceDN w:val="0"/>
              <w:bidi w:val="0"/>
              <w:adjustRightInd w:val="0"/>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                              Mean± SD </w:t>
            </w:r>
          </w:p>
        </w:tc>
        <w:tc>
          <w:tcPr>
            <w:tcW w:w="1610" w:type="dxa"/>
          </w:tcPr>
          <w:p w:rsidR="00595A16" w:rsidRPr="003347CD" w:rsidRDefault="00595A16" w:rsidP="00B93E32">
            <w:pPr>
              <w:pStyle w:val="Default"/>
              <w:ind w:left="-64"/>
              <w:jc w:val="center"/>
              <w:rPr>
                <w:rFonts w:asciiTheme="majorBidi" w:hAnsiTheme="majorBidi" w:cstheme="majorBidi"/>
                <w:color w:val="000000" w:themeColor="text1"/>
                <w:sz w:val="22"/>
                <w:szCs w:val="22"/>
              </w:rPr>
            </w:pPr>
          </w:p>
          <w:p w:rsidR="00595A16" w:rsidRPr="003347CD" w:rsidRDefault="00595A16" w:rsidP="00B93E32">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10 – 132 </w:t>
            </w:r>
          </w:p>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36.82 ± 21.97</w:t>
            </w:r>
          </w:p>
        </w:tc>
        <w:tc>
          <w:tcPr>
            <w:tcW w:w="1134" w:type="dxa"/>
          </w:tcPr>
          <w:p w:rsidR="00595A16" w:rsidRPr="003347CD" w:rsidRDefault="00595A16" w:rsidP="00B93E32">
            <w:pPr>
              <w:pStyle w:val="Default"/>
              <w:ind w:left="-64"/>
              <w:jc w:val="center"/>
              <w:rPr>
                <w:rFonts w:asciiTheme="majorBidi" w:hAnsiTheme="majorBidi" w:cstheme="majorBidi"/>
                <w:color w:val="000000" w:themeColor="text1"/>
                <w:sz w:val="22"/>
                <w:szCs w:val="22"/>
              </w:rPr>
            </w:pPr>
          </w:p>
        </w:tc>
      </w:tr>
      <w:tr w:rsidR="00595A16" w:rsidRPr="003347CD" w:rsidTr="006202C0">
        <w:trPr>
          <w:trHeight w:val="1031"/>
          <w:jc w:val="center"/>
        </w:trPr>
        <w:tc>
          <w:tcPr>
            <w:tcW w:w="3117" w:type="dxa"/>
          </w:tcPr>
          <w:p w:rsidR="00595A16" w:rsidRPr="003347CD" w:rsidRDefault="00595A16" w:rsidP="00B93E32">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Gender: </w:t>
            </w:r>
          </w:p>
          <w:p w:rsidR="00595A16" w:rsidRPr="003347CD" w:rsidRDefault="00595A16" w:rsidP="00B93E32">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                              Males </w:t>
            </w:r>
          </w:p>
          <w:p w:rsidR="00595A16" w:rsidRPr="003347CD" w:rsidRDefault="00595A16" w:rsidP="00B93E32">
            <w:pPr>
              <w:autoSpaceDE w:val="0"/>
              <w:autoSpaceDN w:val="0"/>
              <w:bidi w:val="0"/>
              <w:adjustRightInd w:val="0"/>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                              Females </w:t>
            </w:r>
          </w:p>
        </w:tc>
        <w:tc>
          <w:tcPr>
            <w:tcW w:w="1610" w:type="dxa"/>
          </w:tcPr>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p>
          <w:p w:rsidR="00595A16" w:rsidRPr="003347CD" w:rsidRDefault="00595A16" w:rsidP="00B93E32">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151</w:t>
            </w:r>
          </w:p>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76</w:t>
            </w:r>
          </w:p>
        </w:tc>
        <w:tc>
          <w:tcPr>
            <w:tcW w:w="1134" w:type="dxa"/>
          </w:tcPr>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p>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66.5</w:t>
            </w:r>
          </w:p>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35.5</w:t>
            </w:r>
          </w:p>
        </w:tc>
      </w:tr>
      <w:tr w:rsidR="00595A16" w:rsidRPr="003347CD" w:rsidTr="006C5509">
        <w:trPr>
          <w:trHeight w:val="844"/>
          <w:jc w:val="center"/>
        </w:trPr>
        <w:tc>
          <w:tcPr>
            <w:tcW w:w="3117" w:type="dxa"/>
          </w:tcPr>
          <w:p w:rsidR="00595A16" w:rsidRPr="003347CD" w:rsidRDefault="00595A16" w:rsidP="00B93E32">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Residency: </w:t>
            </w:r>
          </w:p>
          <w:p w:rsidR="00595A16" w:rsidRPr="003347CD" w:rsidRDefault="00595A16" w:rsidP="00B93E32">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                             Urban </w:t>
            </w:r>
          </w:p>
          <w:p w:rsidR="00595A16" w:rsidRPr="003347CD" w:rsidRDefault="00595A16" w:rsidP="00B93E32">
            <w:pPr>
              <w:autoSpaceDE w:val="0"/>
              <w:autoSpaceDN w:val="0"/>
              <w:bidi w:val="0"/>
              <w:adjustRightInd w:val="0"/>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                             Rural</w:t>
            </w:r>
          </w:p>
        </w:tc>
        <w:tc>
          <w:tcPr>
            <w:tcW w:w="1610" w:type="dxa"/>
          </w:tcPr>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p>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96</w:t>
            </w:r>
          </w:p>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131</w:t>
            </w:r>
          </w:p>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p>
        </w:tc>
        <w:tc>
          <w:tcPr>
            <w:tcW w:w="1134" w:type="dxa"/>
          </w:tcPr>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p>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42.3</w:t>
            </w:r>
          </w:p>
          <w:p w:rsidR="00595A16" w:rsidRPr="003347CD" w:rsidRDefault="00595A16" w:rsidP="00B93E32">
            <w:pPr>
              <w:autoSpaceDE w:val="0"/>
              <w:autoSpaceDN w:val="0"/>
              <w:bidi w:val="0"/>
              <w:adjustRightInd w:val="0"/>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57.7</w:t>
            </w:r>
          </w:p>
        </w:tc>
      </w:tr>
    </w:tbl>
    <w:p w:rsidR="00956808" w:rsidRPr="003347CD" w:rsidRDefault="00956808" w:rsidP="006202C0">
      <w:pPr>
        <w:pStyle w:val="Default"/>
        <w:ind w:left="-64"/>
        <w:rPr>
          <w:rFonts w:asciiTheme="majorBidi" w:hAnsiTheme="majorBidi" w:cstheme="majorBidi"/>
          <w:b/>
          <w:bCs/>
          <w:color w:val="000000" w:themeColor="text1"/>
          <w:sz w:val="22"/>
          <w:szCs w:val="22"/>
        </w:rPr>
      </w:pPr>
      <w:r w:rsidRPr="003347CD">
        <w:rPr>
          <w:rFonts w:asciiTheme="majorBidi" w:hAnsiTheme="majorBidi" w:cstheme="majorBidi"/>
          <w:b/>
          <w:bCs/>
          <w:color w:val="000000" w:themeColor="text1"/>
          <w:sz w:val="22"/>
          <w:szCs w:val="22"/>
          <w:u w:val="single"/>
        </w:rPr>
        <w:t>Table 2 :</w:t>
      </w:r>
      <w:r w:rsidRPr="003347CD">
        <w:rPr>
          <w:rFonts w:asciiTheme="majorBidi" w:hAnsiTheme="majorBidi" w:cstheme="majorBidi"/>
          <w:color w:val="000000" w:themeColor="text1"/>
          <w:sz w:val="22"/>
          <w:szCs w:val="22"/>
        </w:rPr>
        <w:t>The relationship between the demographic criteria of the studied children and the type of poisoning</w:t>
      </w:r>
    </w:p>
    <w:tbl>
      <w:tblPr>
        <w:bidiVisual/>
        <w:tblW w:w="10815" w:type="dxa"/>
        <w:jc w:val="center"/>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1526"/>
        <w:gridCol w:w="1701"/>
        <w:gridCol w:w="2368"/>
        <w:gridCol w:w="1980"/>
      </w:tblGrid>
      <w:tr w:rsidR="00B51603" w:rsidRPr="003347CD" w:rsidTr="006202C0">
        <w:trPr>
          <w:jc w:val="center"/>
        </w:trPr>
        <w:tc>
          <w:tcPr>
            <w:tcW w:w="3240" w:type="dxa"/>
          </w:tcPr>
          <w:p w:rsidR="00B51603" w:rsidRPr="003347CD" w:rsidRDefault="00B51603" w:rsidP="006202C0">
            <w:pPr>
              <w:pStyle w:val="Default"/>
              <w:ind w:left="-64"/>
              <w:jc w:val="center"/>
              <w:rPr>
                <w:rFonts w:asciiTheme="majorBidi" w:hAnsiTheme="majorBidi" w:cstheme="majorBidi"/>
                <w:b/>
                <w:bCs/>
                <w:color w:val="000000" w:themeColor="text1"/>
                <w:sz w:val="22"/>
                <w:szCs w:val="22"/>
              </w:rPr>
            </w:pPr>
            <w:r w:rsidRPr="003347CD">
              <w:rPr>
                <w:rFonts w:asciiTheme="majorBidi" w:hAnsiTheme="majorBidi" w:cstheme="majorBidi"/>
                <w:b/>
                <w:bCs/>
                <w:color w:val="000000" w:themeColor="text1"/>
                <w:sz w:val="22"/>
                <w:szCs w:val="22"/>
              </w:rPr>
              <w:t xml:space="preserve">Outcome </w:t>
            </w:r>
          </w:p>
          <w:p w:rsidR="00B51603" w:rsidRPr="003347CD" w:rsidRDefault="00B51603" w:rsidP="006202C0">
            <w:pPr>
              <w:pStyle w:val="Default"/>
              <w:ind w:left="-64"/>
              <w:jc w:val="center"/>
              <w:rPr>
                <w:rFonts w:asciiTheme="majorBidi" w:hAnsiTheme="majorBidi" w:cstheme="majorBidi"/>
                <w:b/>
                <w:bCs/>
                <w:color w:val="000000" w:themeColor="text1"/>
                <w:sz w:val="22"/>
                <w:szCs w:val="22"/>
              </w:rPr>
            </w:pPr>
            <w:r w:rsidRPr="003347CD">
              <w:rPr>
                <w:rFonts w:asciiTheme="majorBidi" w:hAnsiTheme="majorBidi" w:cstheme="majorBidi"/>
                <w:b/>
                <w:bCs/>
                <w:color w:val="000000" w:themeColor="text1"/>
                <w:sz w:val="22"/>
                <w:szCs w:val="22"/>
              </w:rPr>
              <w:t>No.    (%)</w:t>
            </w:r>
          </w:p>
        </w:tc>
        <w:tc>
          <w:tcPr>
            <w:tcW w:w="1526" w:type="dxa"/>
          </w:tcPr>
          <w:p w:rsidR="00B51603" w:rsidRPr="003347CD" w:rsidRDefault="00B51603" w:rsidP="006202C0">
            <w:pPr>
              <w:pStyle w:val="Default"/>
              <w:ind w:left="-64"/>
              <w:jc w:val="center"/>
              <w:rPr>
                <w:rFonts w:asciiTheme="majorBidi" w:hAnsiTheme="majorBidi" w:cstheme="majorBidi"/>
                <w:b/>
                <w:bCs/>
                <w:color w:val="000000" w:themeColor="text1"/>
                <w:sz w:val="22"/>
                <w:szCs w:val="22"/>
              </w:rPr>
            </w:pPr>
            <w:r w:rsidRPr="003347CD">
              <w:rPr>
                <w:rFonts w:asciiTheme="majorBidi" w:hAnsiTheme="majorBidi" w:cstheme="majorBidi"/>
                <w:b/>
                <w:bCs/>
                <w:color w:val="000000" w:themeColor="text1"/>
                <w:sz w:val="22"/>
                <w:szCs w:val="22"/>
              </w:rPr>
              <w:t>Residence</w:t>
            </w:r>
          </w:p>
          <w:p w:rsidR="00B51603" w:rsidRPr="003347CD" w:rsidRDefault="00B51603" w:rsidP="006202C0">
            <w:pPr>
              <w:pStyle w:val="Default"/>
              <w:ind w:left="-64"/>
              <w:jc w:val="center"/>
              <w:rPr>
                <w:rFonts w:asciiTheme="majorBidi" w:hAnsiTheme="majorBidi" w:cstheme="majorBidi"/>
                <w:b/>
                <w:bCs/>
                <w:color w:val="000000" w:themeColor="text1"/>
                <w:sz w:val="22"/>
                <w:szCs w:val="22"/>
              </w:rPr>
            </w:pPr>
            <w:r w:rsidRPr="003347CD">
              <w:rPr>
                <w:rFonts w:asciiTheme="majorBidi" w:hAnsiTheme="majorBidi" w:cstheme="majorBidi"/>
                <w:b/>
                <w:bCs/>
                <w:color w:val="000000" w:themeColor="text1"/>
                <w:sz w:val="22"/>
                <w:szCs w:val="22"/>
              </w:rPr>
              <w:t>No.    (%)</w:t>
            </w:r>
          </w:p>
        </w:tc>
        <w:tc>
          <w:tcPr>
            <w:tcW w:w="1701" w:type="dxa"/>
          </w:tcPr>
          <w:p w:rsidR="00B51603" w:rsidRPr="003347CD" w:rsidRDefault="00B51603" w:rsidP="006202C0">
            <w:pPr>
              <w:pStyle w:val="Default"/>
              <w:ind w:left="-64"/>
              <w:jc w:val="center"/>
              <w:rPr>
                <w:rFonts w:asciiTheme="majorBidi" w:hAnsiTheme="majorBidi" w:cstheme="majorBidi"/>
                <w:b/>
                <w:bCs/>
                <w:color w:val="000000" w:themeColor="text1"/>
                <w:sz w:val="22"/>
                <w:szCs w:val="22"/>
              </w:rPr>
            </w:pPr>
            <w:r w:rsidRPr="003347CD">
              <w:rPr>
                <w:rFonts w:asciiTheme="majorBidi" w:hAnsiTheme="majorBidi" w:cstheme="majorBidi"/>
                <w:b/>
                <w:bCs/>
                <w:color w:val="000000" w:themeColor="text1"/>
                <w:sz w:val="22"/>
                <w:szCs w:val="22"/>
              </w:rPr>
              <w:t>Gender</w:t>
            </w:r>
          </w:p>
          <w:p w:rsidR="00B51603" w:rsidRPr="003347CD" w:rsidRDefault="00B51603" w:rsidP="006202C0">
            <w:pPr>
              <w:pStyle w:val="Default"/>
              <w:ind w:left="-64"/>
              <w:jc w:val="center"/>
              <w:rPr>
                <w:rFonts w:asciiTheme="majorBidi" w:hAnsiTheme="majorBidi" w:cstheme="majorBidi"/>
                <w:b/>
                <w:bCs/>
                <w:color w:val="000000" w:themeColor="text1"/>
                <w:sz w:val="22"/>
                <w:szCs w:val="22"/>
              </w:rPr>
            </w:pPr>
            <w:r w:rsidRPr="003347CD">
              <w:rPr>
                <w:rFonts w:asciiTheme="majorBidi" w:hAnsiTheme="majorBidi" w:cstheme="majorBidi"/>
                <w:b/>
                <w:bCs/>
                <w:color w:val="000000" w:themeColor="text1"/>
                <w:sz w:val="22"/>
                <w:szCs w:val="22"/>
              </w:rPr>
              <w:t>No.    (%)</w:t>
            </w:r>
          </w:p>
        </w:tc>
        <w:tc>
          <w:tcPr>
            <w:tcW w:w="2368" w:type="dxa"/>
          </w:tcPr>
          <w:p w:rsidR="00B51603" w:rsidRPr="003347CD" w:rsidRDefault="00B51603" w:rsidP="006202C0">
            <w:pPr>
              <w:pStyle w:val="Default"/>
              <w:ind w:left="-64"/>
              <w:jc w:val="center"/>
              <w:rPr>
                <w:rFonts w:asciiTheme="majorBidi" w:hAnsiTheme="majorBidi" w:cstheme="majorBidi"/>
                <w:b/>
                <w:bCs/>
                <w:color w:val="000000" w:themeColor="text1"/>
                <w:sz w:val="22"/>
                <w:szCs w:val="22"/>
              </w:rPr>
            </w:pPr>
            <w:r w:rsidRPr="003347CD">
              <w:rPr>
                <w:rFonts w:asciiTheme="majorBidi" w:hAnsiTheme="majorBidi" w:cstheme="majorBidi"/>
                <w:b/>
                <w:bCs/>
                <w:color w:val="000000" w:themeColor="text1"/>
                <w:sz w:val="22"/>
                <w:szCs w:val="22"/>
              </w:rPr>
              <w:t>Age(months)</w:t>
            </w:r>
          </w:p>
          <w:p w:rsidR="00B51603" w:rsidRPr="003347CD" w:rsidRDefault="00B51603" w:rsidP="006202C0">
            <w:pPr>
              <w:pStyle w:val="Default"/>
              <w:ind w:left="-64"/>
              <w:jc w:val="center"/>
              <w:rPr>
                <w:rFonts w:asciiTheme="majorBidi" w:hAnsiTheme="majorBidi" w:cstheme="majorBidi"/>
                <w:b/>
                <w:bCs/>
                <w:color w:val="000000" w:themeColor="text1"/>
                <w:sz w:val="22"/>
                <w:szCs w:val="22"/>
              </w:rPr>
            </w:pPr>
            <w:r w:rsidRPr="003347CD">
              <w:rPr>
                <w:rFonts w:asciiTheme="majorBidi" w:hAnsiTheme="majorBidi" w:cstheme="majorBidi"/>
                <w:b/>
                <w:bCs/>
                <w:color w:val="000000" w:themeColor="text1"/>
                <w:sz w:val="22"/>
                <w:szCs w:val="22"/>
              </w:rPr>
              <w:t>Range &amp; Mean ±SD</w:t>
            </w:r>
          </w:p>
        </w:tc>
        <w:tc>
          <w:tcPr>
            <w:tcW w:w="1980" w:type="dxa"/>
          </w:tcPr>
          <w:p w:rsidR="00B51603" w:rsidRPr="003347CD" w:rsidRDefault="00B51603" w:rsidP="006202C0">
            <w:pPr>
              <w:pStyle w:val="Default"/>
              <w:ind w:left="-64"/>
              <w:jc w:val="center"/>
              <w:rPr>
                <w:rFonts w:asciiTheme="majorBidi" w:hAnsiTheme="majorBidi" w:cstheme="majorBidi"/>
                <w:b/>
                <w:bCs/>
                <w:color w:val="000000" w:themeColor="text1"/>
                <w:sz w:val="22"/>
                <w:szCs w:val="22"/>
              </w:rPr>
            </w:pPr>
            <w:r w:rsidRPr="003347CD">
              <w:rPr>
                <w:rFonts w:asciiTheme="majorBidi" w:hAnsiTheme="majorBidi" w:cstheme="majorBidi"/>
                <w:b/>
                <w:bCs/>
                <w:color w:val="000000" w:themeColor="text1"/>
                <w:sz w:val="22"/>
                <w:szCs w:val="22"/>
              </w:rPr>
              <w:t>Type of poison</w:t>
            </w:r>
          </w:p>
          <w:p w:rsidR="00B51603" w:rsidRPr="003347CD" w:rsidRDefault="00B51603" w:rsidP="006202C0">
            <w:pPr>
              <w:pStyle w:val="Default"/>
              <w:ind w:left="-64"/>
              <w:jc w:val="center"/>
              <w:rPr>
                <w:rFonts w:asciiTheme="majorBidi" w:hAnsiTheme="majorBidi" w:cstheme="majorBidi"/>
                <w:b/>
                <w:bCs/>
                <w:color w:val="000000" w:themeColor="text1"/>
                <w:sz w:val="22"/>
                <w:szCs w:val="22"/>
              </w:rPr>
            </w:pPr>
            <w:r w:rsidRPr="003347CD">
              <w:rPr>
                <w:rFonts w:asciiTheme="majorBidi" w:hAnsiTheme="majorBidi" w:cstheme="majorBidi"/>
                <w:b/>
                <w:bCs/>
                <w:color w:val="000000" w:themeColor="text1"/>
                <w:sz w:val="22"/>
                <w:szCs w:val="22"/>
              </w:rPr>
              <w:t>(No.)</w:t>
            </w:r>
          </w:p>
        </w:tc>
      </w:tr>
      <w:tr w:rsidR="00B51603" w:rsidRPr="003347CD" w:rsidTr="006202C0">
        <w:trPr>
          <w:jc w:val="center"/>
        </w:trPr>
        <w:tc>
          <w:tcPr>
            <w:tcW w:w="3240" w:type="dxa"/>
          </w:tcPr>
          <w:p w:rsidR="00B51603" w:rsidRPr="003347CD" w:rsidRDefault="00B51603" w:rsidP="006202C0">
            <w:pPr>
              <w:pStyle w:val="Default"/>
              <w:ind w:left="-64"/>
              <w:jc w:val="right"/>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EU then improved    72( 50.3)</w:t>
            </w:r>
          </w:p>
          <w:p w:rsidR="00B51603" w:rsidRPr="003347CD" w:rsidRDefault="00B51603" w:rsidP="006202C0">
            <w:pPr>
              <w:pStyle w:val="Default"/>
              <w:ind w:left="-64"/>
              <w:jc w:val="right"/>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the wards               67 (46.9)</w:t>
            </w:r>
          </w:p>
          <w:p w:rsidR="00B51603" w:rsidRPr="003347CD" w:rsidRDefault="00B51603" w:rsidP="006202C0">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ICU then improved     4(2.8)</w:t>
            </w:r>
          </w:p>
        </w:tc>
        <w:tc>
          <w:tcPr>
            <w:tcW w:w="1526"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Urban 38(26.6)</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Rural 105(73.4)</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P= 0.0001</w:t>
            </w:r>
          </w:p>
        </w:tc>
        <w:tc>
          <w:tcPr>
            <w:tcW w:w="1701"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Male 97(67.8) Female 46 (22.2)</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P= 0.0001</w:t>
            </w:r>
          </w:p>
        </w:tc>
        <w:tc>
          <w:tcPr>
            <w:tcW w:w="2368"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Range : 10 – 132</w:t>
            </w:r>
          </w:p>
          <w:p w:rsidR="00B51603" w:rsidRPr="003347CD" w:rsidRDefault="00B51603" w:rsidP="006202C0">
            <w:pPr>
              <w:pStyle w:val="Default"/>
              <w:ind w:left="-64"/>
              <w:jc w:val="center"/>
              <w:rPr>
                <w:rFonts w:asciiTheme="majorBidi" w:hAnsiTheme="majorBidi" w:cstheme="majorBidi"/>
                <w:color w:val="000000" w:themeColor="text1"/>
                <w:sz w:val="22"/>
                <w:szCs w:val="22"/>
                <w:rtl/>
              </w:rPr>
            </w:pPr>
            <w:r w:rsidRPr="003347CD">
              <w:rPr>
                <w:rFonts w:asciiTheme="majorBidi" w:hAnsiTheme="majorBidi" w:cstheme="majorBidi"/>
                <w:color w:val="000000" w:themeColor="text1"/>
                <w:sz w:val="22"/>
                <w:szCs w:val="22"/>
              </w:rPr>
              <w:t>Mean ±SD 35.3±23.3</w:t>
            </w:r>
          </w:p>
        </w:tc>
        <w:tc>
          <w:tcPr>
            <w:tcW w:w="1980" w:type="dxa"/>
          </w:tcPr>
          <w:p w:rsidR="00B51603" w:rsidRPr="003347CD" w:rsidRDefault="00B51603" w:rsidP="006202C0">
            <w:pPr>
              <w:pStyle w:val="Default"/>
              <w:ind w:left="-64"/>
              <w:jc w:val="center"/>
              <w:rPr>
                <w:rFonts w:asciiTheme="majorBidi" w:hAnsiTheme="majorBidi" w:cstheme="majorBidi"/>
                <w:color w:val="000000" w:themeColor="text1"/>
                <w:sz w:val="22"/>
                <w:szCs w:val="22"/>
                <w:rtl/>
              </w:rPr>
            </w:pPr>
            <w:r w:rsidRPr="003347CD">
              <w:rPr>
                <w:rFonts w:asciiTheme="majorBidi" w:hAnsiTheme="majorBidi" w:cstheme="majorBidi"/>
                <w:color w:val="000000" w:themeColor="text1"/>
                <w:sz w:val="22"/>
                <w:szCs w:val="22"/>
              </w:rPr>
              <w:t>Hydrocarbons</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(143)</w:t>
            </w:r>
          </w:p>
        </w:tc>
      </w:tr>
      <w:tr w:rsidR="00B51603" w:rsidRPr="003347CD" w:rsidTr="006202C0">
        <w:trPr>
          <w:jc w:val="center"/>
        </w:trPr>
        <w:tc>
          <w:tcPr>
            <w:tcW w:w="3240" w:type="dxa"/>
          </w:tcPr>
          <w:p w:rsidR="00B51603" w:rsidRPr="003347CD" w:rsidRDefault="00B51603" w:rsidP="006202C0">
            <w:pPr>
              <w:pStyle w:val="Default"/>
              <w:ind w:left="-64"/>
              <w:jc w:val="right"/>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EU then improved    20 (51.3)</w:t>
            </w:r>
          </w:p>
          <w:p w:rsidR="00B51603" w:rsidRPr="003347CD" w:rsidRDefault="00B51603" w:rsidP="006202C0">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ward                     16 (41)</w:t>
            </w:r>
          </w:p>
          <w:p w:rsidR="00B51603" w:rsidRPr="003347CD" w:rsidRDefault="00B51603" w:rsidP="006202C0">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ICU then improved    3 (7.7)</w:t>
            </w:r>
          </w:p>
        </w:tc>
        <w:tc>
          <w:tcPr>
            <w:tcW w:w="1526"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Urban 30(76.9)</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Rural 9(23.1)</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P= 0.0001</w:t>
            </w:r>
          </w:p>
        </w:tc>
        <w:tc>
          <w:tcPr>
            <w:tcW w:w="1701"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Male 27(69.2)</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Female 12 (30.8)</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P=0.016</w:t>
            </w:r>
          </w:p>
        </w:tc>
        <w:tc>
          <w:tcPr>
            <w:tcW w:w="2368"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Range : 11 – 108</w:t>
            </w:r>
          </w:p>
          <w:p w:rsidR="00B51603" w:rsidRPr="003347CD" w:rsidRDefault="00B51603" w:rsidP="006202C0">
            <w:pPr>
              <w:pStyle w:val="Default"/>
              <w:ind w:left="-64"/>
              <w:jc w:val="center"/>
              <w:rPr>
                <w:rFonts w:asciiTheme="majorBidi" w:hAnsiTheme="majorBidi" w:cstheme="majorBidi"/>
                <w:color w:val="000000" w:themeColor="text1"/>
                <w:sz w:val="22"/>
                <w:szCs w:val="22"/>
                <w:rtl/>
              </w:rPr>
            </w:pPr>
            <w:r w:rsidRPr="003347CD">
              <w:rPr>
                <w:rFonts w:asciiTheme="majorBidi" w:hAnsiTheme="majorBidi" w:cstheme="majorBidi"/>
                <w:color w:val="000000" w:themeColor="text1"/>
                <w:sz w:val="22"/>
                <w:szCs w:val="22"/>
              </w:rPr>
              <w:t>Mean±SD:42.6 ±18.9</w:t>
            </w:r>
          </w:p>
        </w:tc>
        <w:tc>
          <w:tcPr>
            <w:tcW w:w="1980"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Drugs</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(39)</w:t>
            </w:r>
          </w:p>
        </w:tc>
      </w:tr>
      <w:tr w:rsidR="00B51603" w:rsidRPr="003347CD" w:rsidTr="006202C0">
        <w:trPr>
          <w:jc w:val="center"/>
        </w:trPr>
        <w:tc>
          <w:tcPr>
            <w:tcW w:w="3240" w:type="dxa"/>
          </w:tcPr>
          <w:p w:rsidR="00B51603" w:rsidRPr="003347CD" w:rsidRDefault="00B51603" w:rsidP="006202C0">
            <w:pPr>
              <w:pStyle w:val="Default"/>
              <w:ind w:left="-64"/>
              <w:jc w:val="right"/>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EU then discharged 16 (80)</w:t>
            </w:r>
          </w:p>
          <w:p w:rsidR="00B51603" w:rsidRPr="003347CD" w:rsidRDefault="00B51603" w:rsidP="006202C0">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wards                     3 (15)</w:t>
            </w:r>
          </w:p>
          <w:p w:rsidR="00B51603" w:rsidRPr="003347CD" w:rsidRDefault="00B51603" w:rsidP="006202C0">
            <w:pPr>
              <w:pStyle w:val="Default"/>
              <w:ind w:left="-64"/>
              <w:rPr>
                <w:rFonts w:asciiTheme="majorBidi" w:hAnsiTheme="majorBidi" w:cstheme="majorBidi"/>
                <w:color w:val="000000" w:themeColor="text1"/>
                <w:sz w:val="22"/>
                <w:szCs w:val="22"/>
                <w:rtl/>
              </w:rPr>
            </w:pPr>
            <w:r w:rsidRPr="003347CD">
              <w:rPr>
                <w:rFonts w:asciiTheme="majorBidi" w:hAnsiTheme="majorBidi" w:cstheme="majorBidi"/>
                <w:color w:val="000000" w:themeColor="text1"/>
                <w:sz w:val="22"/>
                <w:szCs w:val="22"/>
              </w:rPr>
              <w:t>Admitted to ICU then died          1 (5)</w:t>
            </w:r>
          </w:p>
        </w:tc>
        <w:tc>
          <w:tcPr>
            <w:tcW w:w="1526"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Urban 14(70)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Rural 6(30)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P = 0.074</w:t>
            </w:r>
          </w:p>
        </w:tc>
        <w:tc>
          <w:tcPr>
            <w:tcW w:w="1701"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Male 13 (65)</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Female 7 (35)</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P=0.180</w:t>
            </w:r>
          </w:p>
        </w:tc>
        <w:tc>
          <w:tcPr>
            <w:tcW w:w="2368"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Range : 18 – 60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Mean±SD:34±12.9</w:t>
            </w:r>
          </w:p>
        </w:tc>
        <w:tc>
          <w:tcPr>
            <w:tcW w:w="1980" w:type="dxa"/>
          </w:tcPr>
          <w:p w:rsidR="00B51603" w:rsidRPr="003347CD" w:rsidRDefault="00501A9F"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Detergents</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(20) </w:t>
            </w:r>
          </w:p>
        </w:tc>
      </w:tr>
      <w:tr w:rsidR="00B51603" w:rsidRPr="003347CD" w:rsidTr="006202C0">
        <w:trPr>
          <w:jc w:val="center"/>
        </w:trPr>
        <w:tc>
          <w:tcPr>
            <w:tcW w:w="3240" w:type="dxa"/>
          </w:tcPr>
          <w:p w:rsidR="00B51603" w:rsidRPr="003347CD" w:rsidRDefault="00B51603" w:rsidP="006202C0">
            <w:pPr>
              <w:pStyle w:val="Default"/>
              <w:ind w:left="-64"/>
              <w:jc w:val="right"/>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EU only                  3 (30 )</w:t>
            </w:r>
          </w:p>
          <w:p w:rsidR="00B51603" w:rsidRPr="003347CD" w:rsidRDefault="00B51603" w:rsidP="006202C0">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wards                     4 (40 )</w:t>
            </w:r>
          </w:p>
          <w:p w:rsidR="00B51603" w:rsidRPr="003347CD" w:rsidRDefault="00B51603" w:rsidP="006202C0">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ICU then to ward      3 (30)</w:t>
            </w:r>
          </w:p>
        </w:tc>
        <w:tc>
          <w:tcPr>
            <w:tcW w:w="1526"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Urban 6(60)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Rural 4(40)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P = 0.527</w:t>
            </w:r>
          </w:p>
        </w:tc>
        <w:tc>
          <w:tcPr>
            <w:tcW w:w="1701"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Male 6(60)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Female 4(40)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P= 0.527</w:t>
            </w:r>
          </w:p>
        </w:tc>
        <w:tc>
          <w:tcPr>
            <w:tcW w:w="2368"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Range: 14 – 108</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Mean ±SD: 38.7±28.7</w:t>
            </w:r>
          </w:p>
        </w:tc>
        <w:tc>
          <w:tcPr>
            <w:tcW w:w="1980"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Organophosphorus</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Compounds</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(10) </w:t>
            </w:r>
          </w:p>
        </w:tc>
      </w:tr>
      <w:tr w:rsidR="00B51603" w:rsidRPr="003347CD" w:rsidTr="006202C0">
        <w:trPr>
          <w:jc w:val="center"/>
        </w:trPr>
        <w:tc>
          <w:tcPr>
            <w:tcW w:w="3240" w:type="dxa"/>
          </w:tcPr>
          <w:p w:rsidR="00B51603" w:rsidRPr="003347CD" w:rsidRDefault="00B51603" w:rsidP="006202C0">
            <w:pPr>
              <w:pStyle w:val="Default"/>
              <w:ind w:left="-64"/>
              <w:jc w:val="right"/>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EU                        1 (12.5)</w:t>
            </w:r>
          </w:p>
          <w:p w:rsidR="00B51603" w:rsidRPr="003347CD" w:rsidRDefault="00B51603" w:rsidP="006202C0">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wards                    5 (62.5)</w:t>
            </w:r>
          </w:p>
          <w:p w:rsidR="00B51603" w:rsidRPr="003347CD" w:rsidRDefault="00B51603" w:rsidP="006202C0">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ICU then to wards    3 (25)</w:t>
            </w:r>
          </w:p>
        </w:tc>
        <w:tc>
          <w:tcPr>
            <w:tcW w:w="1526"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Urban 6(75)</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Rural 2(25)</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P = 0.289</w:t>
            </w:r>
          </w:p>
        </w:tc>
        <w:tc>
          <w:tcPr>
            <w:tcW w:w="1701"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Male 4(50)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Female 4(50)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P= 0.5</w:t>
            </w:r>
          </w:p>
        </w:tc>
        <w:tc>
          <w:tcPr>
            <w:tcW w:w="2368"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Range : 12 – 72</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Mean ±SD : 34.5±20.7</w:t>
            </w:r>
          </w:p>
        </w:tc>
        <w:tc>
          <w:tcPr>
            <w:tcW w:w="1980"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Unknown Substances</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( 8) </w:t>
            </w:r>
          </w:p>
        </w:tc>
      </w:tr>
      <w:tr w:rsidR="00B51603" w:rsidRPr="003347CD" w:rsidTr="006202C0">
        <w:trPr>
          <w:jc w:val="center"/>
        </w:trPr>
        <w:tc>
          <w:tcPr>
            <w:tcW w:w="3240" w:type="dxa"/>
          </w:tcPr>
          <w:p w:rsidR="00B51603" w:rsidRPr="003347CD" w:rsidRDefault="00B51603" w:rsidP="006202C0">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ward then improved  5 (100)</w:t>
            </w:r>
          </w:p>
        </w:tc>
        <w:tc>
          <w:tcPr>
            <w:tcW w:w="1526"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Urban 2(40)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Rural 3(60)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P = 0.655</w:t>
            </w:r>
          </w:p>
        </w:tc>
        <w:tc>
          <w:tcPr>
            <w:tcW w:w="1701"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Male 3(60)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Female 2(40)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P= 0.655</w:t>
            </w:r>
          </w:p>
        </w:tc>
        <w:tc>
          <w:tcPr>
            <w:tcW w:w="2368"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Range : 36 – 72</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Mean ±SD : 51 ±15.6</w:t>
            </w:r>
          </w:p>
        </w:tc>
        <w:tc>
          <w:tcPr>
            <w:tcW w:w="1980"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Plants</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 xml:space="preserve">(5) </w:t>
            </w:r>
          </w:p>
        </w:tc>
      </w:tr>
      <w:tr w:rsidR="00B51603" w:rsidRPr="003347CD" w:rsidTr="006202C0">
        <w:trPr>
          <w:jc w:val="center"/>
        </w:trPr>
        <w:tc>
          <w:tcPr>
            <w:tcW w:w="3240" w:type="dxa"/>
          </w:tcPr>
          <w:p w:rsidR="00B51603" w:rsidRPr="003347CD" w:rsidRDefault="00B51603" w:rsidP="006202C0">
            <w:pPr>
              <w:pStyle w:val="Default"/>
              <w:ind w:left="-64"/>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Admitted to EU then discharged  2 (100)</w:t>
            </w:r>
          </w:p>
        </w:tc>
        <w:tc>
          <w:tcPr>
            <w:tcW w:w="1526" w:type="dxa"/>
          </w:tcPr>
          <w:p w:rsidR="00B51603" w:rsidRPr="003347CD" w:rsidRDefault="00B51603" w:rsidP="006202C0">
            <w:pPr>
              <w:pStyle w:val="Default"/>
              <w:ind w:left="-64"/>
              <w:jc w:val="center"/>
              <w:rPr>
                <w:rFonts w:asciiTheme="majorBidi" w:hAnsiTheme="majorBidi" w:cstheme="majorBidi"/>
                <w:color w:val="000000" w:themeColor="text1"/>
                <w:sz w:val="22"/>
                <w:szCs w:val="22"/>
                <w:rtl/>
              </w:rPr>
            </w:pPr>
            <w:r w:rsidRPr="003347CD">
              <w:rPr>
                <w:rFonts w:asciiTheme="majorBidi" w:hAnsiTheme="majorBidi" w:cstheme="majorBidi"/>
                <w:color w:val="000000" w:themeColor="text1"/>
                <w:sz w:val="22"/>
                <w:szCs w:val="22"/>
              </w:rPr>
              <w:t>Urban 0(0)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Rural 2(100)</w:t>
            </w:r>
          </w:p>
          <w:p w:rsidR="00B51603" w:rsidRPr="003347CD" w:rsidRDefault="00B51603" w:rsidP="006202C0">
            <w:pPr>
              <w:pStyle w:val="Default"/>
              <w:ind w:left="-64"/>
              <w:jc w:val="center"/>
              <w:rPr>
                <w:rFonts w:asciiTheme="majorBidi" w:hAnsiTheme="majorBidi" w:cstheme="majorBidi"/>
                <w:color w:val="000000" w:themeColor="text1"/>
                <w:sz w:val="22"/>
                <w:szCs w:val="22"/>
                <w:rtl/>
              </w:rPr>
            </w:pPr>
            <w:r w:rsidRPr="003347CD">
              <w:rPr>
                <w:rFonts w:asciiTheme="majorBidi" w:hAnsiTheme="majorBidi" w:cstheme="majorBidi"/>
                <w:color w:val="000000" w:themeColor="text1"/>
                <w:sz w:val="22"/>
                <w:szCs w:val="22"/>
              </w:rPr>
              <w:t>P= 0.0001</w:t>
            </w:r>
          </w:p>
        </w:tc>
        <w:tc>
          <w:tcPr>
            <w:tcW w:w="1701"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Male 1(50)</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Female 1(50)</w:t>
            </w:r>
          </w:p>
        </w:tc>
        <w:tc>
          <w:tcPr>
            <w:tcW w:w="2368"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Range : 12 – 16</w:t>
            </w:r>
          </w:p>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Mean ± SD : 14±2.8</w:t>
            </w:r>
          </w:p>
        </w:tc>
        <w:tc>
          <w:tcPr>
            <w:tcW w:w="1980" w:type="dxa"/>
          </w:tcPr>
          <w:p w:rsidR="00B51603" w:rsidRPr="003347CD" w:rsidRDefault="00B51603" w:rsidP="006202C0">
            <w:pPr>
              <w:pStyle w:val="Default"/>
              <w:ind w:left="-64"/>
              <w:jc w:val="center"/>
              <w:rPr>
                <w:rFonts w:asciiTheme="majorBidi" w:hAnsiTheme="majorBidi" w:cstheme="majorBidi"/>
                <w:color w:val="000000" w:themeColor="text1"/>
                <w:sz w:val="22"/>
                <w:szCs w:val="22"/>
              </w:rPr>
            </w:pPr>
            <w:r w:rsidRPr="003347CD">
              <w:rPr>
                <w:rFonts w:asciiTheme="majorBidi" w:hAnsiTheme="majorBidi" w:cstheme="majorBidi"/>
                <w:color w:val="000000" w:themeColor="text1"/>
                <w:sz w:val="22"/>
                <w:szCs w:val="22"/>
              </w:rPr>
              <w:t>Rodenticides</w:t>
            </w:r>
          </w:p>
          <w:p w:rsidR="00B51603" w:rsidRPr="003347CD" w:rsidRDefault="00B51603" w:rsidP="006202C0">
            <w:pPr>
              <w:pStyle w:val="Default"/>
              <w:ind w:left="-64"/>
              <w:jc w:val="center"/>
              <w:rPr>
                <w:rFonts w:asciiTheme="majorBidi" w:hAnsiTheme="majorBidi" w:cstheme="majorBidi"/>
                <w:color w:val="000000" w:themeColor="text1"/>
                <w:sz w:val="22"/>
                <w:szCs w:val="22"/>
                <w:rtl/>
              </w:rPr>
            </w:pPr>
            <w:r w:rsidRPr="003347CD">
              <w:rPr>
                <w:rFonts w:asciiTheme="majorBidi" w:hAnsiTheme="majorBidi" w:cstheme="majorBidi"/>
                <w:color w:val="000000" w:themeColor="text1"/>
                <w:sz w:val="22"/>
                <w:szCs w:val="22"/>
              </w:rPr>
              <w:t xml:space="preserve">(2) </w:t>
            </w:r>
          </w:p>
        </w:tc>
      </w:tr>
    </w:tbl>
    <w:p w:rsidR="0031048A" w:rsidRPr="00540B3D" w:rsidRDefault="0031048A" w:rsidP="00B93E32">
      <w:pPr>
        <w:ind w:left="-64"/>
        <w:jc w:val="right"/>
        <w:rPr>
          <w:rFonts w:asciiTheme="majorBidi" w:hAnsiTheme="majorBidi" w:cstheme="majorBidi"/>
          <w:color w:val="000000" w:themeColor="text1"/>
          <w:sz w:val="20"/>
          <w:szCs w:val="20"/>
        </w:rPr>
      </w:pPr>
      <w:r w:rsidRPr="00540B3D">
        <w:rPr>
          <w:rFonts w:asciiTheme="majorBidi" w:hAnsiTheme="majorBidi" w:cstheme="majorBidi"/>
          <w:color w:val="000000" w:themeColor="text1"/>
          <w:sz w:val="20"/>
          <w:szCs w:val="20"/>
        </w:rPr>
        <w:t>EU: Emergency Unit, ICU: Intensive Care Unit</w:t>
      </w:r>
    </w:p>
    <w:p w:rsidR="00BD32D9" w:rsidRDefault="00BD32D9" w:rsidP="00540B3D">
      <w:pPr>
        <w:ind w:left="-64"/>
        <w:jc w:val="right"/>
        <w:rPr>
          <w:rFonts w:asciiTheme="majorBidi" w:hAnsiTheme="majorBidi" w:cstheme="majorBidi"/>
          <w:color w:val="000000" w:themeColor="text1"/>
        </w:rPr>
      </w:pPr>
      <w:r w:rsidRPr="00540B3D">
        <w:rPr>
          <w:rFonts w:asciiTheme="majorBidi" w:hAnsiTheme="majorBidi" w:cstheme="majorBidi"/>
          <w:b/>
          <w:bCs/>
          <w:color w:val="000000" w:themeColor="text1"/>
          <w:u w:val="single"/>
        </w:rPr>
        <w:lastRenderedPageBreak/>
        <w:t xml:space="preserve">Table 3: </w:t>
      </w:r>
      <w:r w:rsidRPr="00540B3D">
        <w:rPr>
          <w:rFonts w:asciiTheme="majorBidi" w:hAnsiTheme="majorBidi" w:cstheme="majorBidi"/>
          <w:color w:val="000000" w:themeColor="text1"/>
        </w:rPr>
        <w:t>Distribution Of Poisoning According To Months</w:t>
      </w:r>
    </w:p>
    <w:p w:rsidR="001E6DA7" w:rsidRPr="00540B3D" w:rsidRDefault="001E6DA7" w:rsidP="00540B3D">
      <w:pPr>
        <w:ind w:left="-64"/>
        <w:jc w:val="right"/>
        <w:rPr>
          <w:rFonts w:asciiTheme="majorBidi" w:hAnsiTheme="majorBidi" w:cstheme="majorBidi"/>
          <w:b/>
          <w:bCs/>
          <w:color w:val="000000" w:themeColor="text1"/>
          <w:rtl/>
          <w:lang w:bidi="ar-IQ"/>
        </w:rPr>
      </w:pPr>
    </w:p>
    <w:tbl>
      <w:tblPr>
        <w:bidiVisual/>
        <w:tblW w:w="110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720"/>
        <w:gridCol w:w="754"/>
        <w:gridCol w:w="771"/>
        <w:gridCol w:w="771"/>
        <w:gridCol w:w="681"/>
        <w:gridCol w:w="681"/>
        <w:gridCol w:w="681"/>
        <w:gridCol w:w="701"/>
        <w:gridCol w:w="691"/>
        <w:gridCol w:w="681"/>
        <w:gridCol w:w="681"/>
        <w:gridCol w:w="707"/>
        <w:gridCol w:w="1680"/>
      </w:tblGrid>
      <w:tr w:rsidR="00BD32D9" w:rsidRPr="00540B3D" w:rsidTr="00540B3D">
        <w:tc>
          <w:tcPr>
            <w:tcW w:w="840" w:type="dxa"/>
          </w:tcPr>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Total</w:t>
            </w:r>
          </w:p>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No.  %</w:t>
            </w:r>
          </w:p>
          <w:p w:rsidR="00BD32D9" w:rsidRPr="00540B3D" w:rsidRDefault="00BD32D9" w:rsidP="00B93E32">
            <w:pPr>
              <w:pStyle w:val="Default"/>
              <w:ind w:left="-64"/>
              <w:jc w:val="center"/>
              <w:rPr>
                <w:rFonts w:asciiTheme="majorBidi" w:hAnsiTheme="majorBidi" w:cstheme="majorBidi"/>
                <w:color w:val="000000" w:themeColor="text1"/>
              </w:rPr>
            </w:pPr>
          </w:p>
        </w:tc>
        <w:tc>
          <w:tcPr>
            <w:tcW w:w="720" w:type="dxa"/>
          </w:tcPr>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May</w:t>
            </w:r>
          </w:p>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2014</w:t>
            </w:r>
          </w:p>
        </w:tc>
        <w:tc>
          <w:tcPr>
            <w:tcW w:w="754" w:type="dxa"/>
          </w:tcPr>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Apr.</w:t>
            </w:r>
          </w:p>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2014</w:t>
            </w:r>
          </w:p>
        </w:tc>
        <w:tc>
          <w:tcPr>
            <w:tcW w:w="771" w:type="dxa"/>
          </w:tcPr>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Mar.</w:t>
            </w:r>
          </w:p>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2014</w:t>
            </w:r>
          </w:p>
        </w:tc>
        <w:tc>
          <w:tcPr>
            <w:tcW w:w="771" w:type="dxa"/>
          </w:tcPr>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Feb.</w:t>
            </w:r>
          </w:p>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2014</w:t>
            </w:r>
          </w:p>
        </w:tc>
        <w:tc>
          <w:tcPr>
            <w:tcW w:w="681" w:type="dxa"/>
          </w:tcPr>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Jan.</w:t>
            </w:r>
          </w:p>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2014</w:t>
            </w:r>
          </w:p>
        </w:tc>
        <w:tc>
          <w:tcPr>
            <w:tcW w:w="681" w:type="dxa"/>
          </w:tcPr>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Dec.</w:t>
            </w:r>
          </w:p>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2013</w:t>
            </w:r>
          </w:p>
        </w:tc>
        <w:tc>
          <w:tcPr>
            <w:tcW w:w="681" w:type="dxa"/>
          </w:tcPr>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Nov.</w:t>
            </w:r>
          </w:p>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2013</w:t>
            </w:r>
          </w:p>
        </w:tc>
        <w:tc>
          <w:tcPr>
            <w:tcW w:w="701" w:type="dxa"/>
          </w:tcPr>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Oct</w:t>
            </w:r>
          </w:p>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2013</w:t>
            </w:r>
          </w:p>
        </w:tc>
        <w:tc>
          <w:tcPr>
            <w:tcW w:w="691" w:type="dxa"/>
          </w:tcPr>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Sep.</w:t>
            </w:r>
          </w:p>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2013</w:t>
            </w:r>
          </w:p>
        </w:tc>
        <w:tc>
          <w:tcPr>
            <w:tcW w:w="681" w:type="dxa"/>
          </w:tcPr>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Aug.</w:t>
            </w:r>
          </w:p>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2013</w:t>
            </w:r>
          </w:p>
        </w:tc>
        <w:tc>
          <w:tcPr>
            <w:tcW w:w="681" w:type="dxa"/>
          </w:tcPr>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Jul.</w:t>
            </w:r>
          </w:p>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2013</w:t>
            </w:r>
          </w:p>
        </w:tc>
        <w:tc>
          <w:tcPr>
            <w:tcW w:w="707" w:type="dxa"/>
          </w:tcPr>
          <w:p w:rsidR="00BD32D9" w:rsidRPr="00540B3D" w:rsidRDefault="00540B3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June 2013</w:t>
            </w:r>
          </w:p>
        </w:tc>
        <w:tc>
          <w:tcPr>
            <w:tcW w:w="1680" w:type="dxa"/>
          </w:tcPr>
          <w:p w:rsidR="00BD32D9" w:rsidRPr="00540B3D" w:rsidRDefault="00BD32D9" w:rsidP="00B93E32">
            <w:pPr>
              <w:pStyle w:val="Default"/>
              <w:ind w:left="-64"/>
              <w:jc w:val="center"/>
              <w:rPr>
                <w:rFonts w:asciiTheme="majorBidi" w:hAnsiTheme="majorBidi" w:cstheme="majorBidi"/>
                <w:b/>
                <w:bCs/>
                <w:color w:val="000000" w:themeColor="text1"/>
              </w:rPr>
            </w:pPr>
          </w:p>
          <w:p w:rsidR="00BD32D9" w:rsidRPr="00540B3D" w:rsidRDefault="00540B3D" w:rsidP="00B93E32">
            <w:pPr>
              <w:pStyle w:val="Default"/>
              <w:ind w:left="-64"/>
              <w:jc w:val="center"/>
              <w:rPr>
                <w:rFonts w:asciiTheme="majorBidi" w:hAnsiTheme="majorBidi" w:cstheme="majorBidi"/>
                <w:b/>
                <w:bCs/>
                <w:color w:val="000000" w:themeColor="text1"/>
              </w:rPr>
            </w:pPr>
            <w:r w:rsidRPr="00540B3D">
              <w:rPr>
                <w:rFonts w:asciiTheme="majorBidi" w:hAnsiTheme="majorBidi" w:cstheme="majorBidi"/>
                <w:b/>
                <w:bCs/>
                <w:color w:val="000000" w:themeColor="text1"/>
              </w:rPr>
              <w:t>Type Of Poison</w:t>
            </w:r>
          </w:p>
          <w:p w:rsidR="00BD32D9" w:rsidRPr="00540B3D" w:rsidRDefault="00BD32D9" w:rsidP="00B93E32">
            <w:pPr>
              <w:pStyle w:val="Default"/>
              <w:ind w:left="-64"/>
              <w:jc w:val="center"/>
              <w:rPr>
                <w:rFonts w:asciiTheme="majorBidi" w:hAnsiTheme="majorBidi" w:cstheme="majorBidi"/>
                <w:b/>
                <w:bCs/>
                <w:color w:val="000000" w:themeColor="text1"/>
              </w:rPr>
            </w:pPr>
          </w:p>
        </w:tc>
      </w:tr>
      <w:tr w:rsidR="00BD32D9" w:rsidRPr="00540B3D" w:rsidTr="00540B3D">
        <w:tc>
          <w:tcPr>
            <w:tcW w:w="84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143</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62</w:t>
            </w:r>
            <w:r w:rsidR="00D221EE" w:rsidRPr="00540B3D">
              <w:rPr>
                <w:rFonts w:asciiTheme="majorBidi" w:hAnsiTheme="majorBidi" w:cstheme="majorBidi"/>
                <w:color w:val="000000" w:themeColor="text1"/>
              </w:rPr>
              <w:t>.</w:t>
            </w:r>
            <w:r w:rsidRPr="00540B3D">
              <w:rPr>
                <w:rFonts w:asciiTheme="majorBidi" w:hAnsiTheme="majorBidi" w:cstheme="majorBidi"/>
                <w:color w:val="000000" w:themeColor="text1"/>
              </w:rPr>
              <w:t>9 %</w:t>
            </w:r>
          </w:p>
        </w:tc>
        <w:tc>
          <w:tcPr>
            <w:tcW w:w="72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7</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4.9%</w:t>
            </w:r>
          </w:p>
        </w:tc>
        <w:tc>
          <w:tcPr>
            <w:tcW w:w="754"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13</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9.1%</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13</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9.1%</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24</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16.8%</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8</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5.6%</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8</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5.6%</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9</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6.3%</w:t>
            </w:r>
          </w:p>
        </w:tc>
        <w:tc>
          <w:tcPr>
            <w:tcW w:w="70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7.7%</w:t>
            </w:r>
          </w:p>
        </w:tc>
        <w:tc>
          <w:tcPr>
            <w:tcW w:w="69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13.9%</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7.7%</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7</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4.9%</w:t>
            </w:r>
          </w:p>
        </w:tc>
        <w:tc>
          <w:tcPr>
            <w:tcW w:w="707"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12</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8</w:t>
            </w:r>
            <w:r w:rsidR="00D221EE" w:rsidRPr="00540B3D">
              <w:rPr>
                <w:rFonts w:asciiTheme="majorBidi" w:hAnsiTheme="majorBidi" w:cstheme="majorBidi"/>
                <w:color w:val="000000" w:themeColor="text1"/>
              </w:rPr>
              <w:t>.</w:t>
            </w:r>
            <w:r w:rsidR="00286B43" w:rsidRPr="00540B3D">
              <w:rPr>
                <w:rFonts w:asciiTheme="majorBidi" w:hAnsiTheme="majorBidi" w:cstheme="majorBidi"/>
                <w:color w:val="000000" w:themeColor="text1"/>
              </w:rPr>
              <w:t>4</w:t>
            </w:r>
            <w:r w:rsidR="00D221EE" w:rsidRPr="00540B3D">
              <w:rPr>
                <w:rFonts w:asciiTheme="majorBidi" w:hAnsiTheme="majorBidi" w:cstheme="majorBidi"/>
                <w:color w:val="000000" w:themeColor="text1"/>
              </w:rPr>
              <w:t xml:space="preserve"> %</w:t>
            </w:r>
          </w:p>
        </w:tc>
        <w:tc>
          <w:tcPr>
            <w:tcW w:w="1680" w:type="dxa"/>
          </w:tcPr>
          <w:p w:rsidR="00BD32D9" w:rsidRPr="00540B3D" w:rsidRDefault="00BD32D9" w:rsidP="00B93E32">
            <w:pPr>
              <w:pStyle w:val="Default"/>
              <w:bidi/>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Hydrocarbons</w:t>
            </w:r>
          </w:p>
          <w:p w:rsidR="00BD32D9" w:rsidRPr="00540B3D" w:rsidRDefault="00BD32D9" w:rsidP="00B93E32">
            <w:pPr>
              <w:ind w:left="-64"/>
              <w:jc w:val="center"/>
              <w:rPr>
                <w:rFonts w:asciiTheme="majorBidi" w:hAnsiTheme="majorBidi" w:cstheme="majorBidi"/>
                <w:color w:val="000000" w:themeColor="text1"/>
                <w:rtl/>
              </w:rPr>
            </w:pPr>
          </w:p>
        </w:tc>
      </w:tr>
      <w:tr w:rsidR="00BD32D9" w:rsidRPr="00540B3D" w:rsidTr="00540B3D">
        <w:tc>
          <w:tcPr>
            <w:tcW w:w="84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39</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17.9%</w:t>
            </w:r>
          </w:p>
        </w:tc>
        <w:tc>
          <w:tcPr>
            <w:tcW w:w="72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5.1%</w:t>
            </w:r>
          </w:p>
        </w:tc>
        <w:tc>
          <w:tcPr>
            <w:tcW w:w="754"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3</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7.7%</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3</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7.7%</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6</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15.4%</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4</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10.3%</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2.5%</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4</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10.3%</w:t>
            </w:r>
          </w:p>
        </w:tc>
        <w:tc>
          <w:tcPr>
            <w:tcW w:w="70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9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4</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10.3%</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4</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10.3%</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5.1%</w:t>
            </w:r>
          </w:p>
        </w:tc>
        <w:tc>
          <w:tcPr>
            <w:tcW w:w="707"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6</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15.4%</w:t>
            </w:r>
          </w:p>
        </w:tc>
        <w:tc>
          <w:tcPr>
            <w:tcW w:w="1680" w:type="dxa"/>
          </w:tcPr>
          <w:p w:rsidR="00BD32D9" w:rsidRPr="00540B3D" w:rsidRDefault="00BD32D9" w:rsidP="00B93E32">
            <w:pPr>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Drugs</w:t>
            </w:r>
          </w:p>
        </w:tc>
      </w:tr>
      <w:tr w:rsidR="00BD32D9" w:rsidRPr="00540B3D" w:rsidTr="00540B3D">
        <w:tc>
          <w:tcPr>
            <w:tcW w:w="84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8.8%</w:t>
            </w:r>
          </w:p>
        </w:tc>
        <w:tc>
          <w:tcPr>
            <w:tcW w:w="72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54"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6</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30%</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3</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15%</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5%</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5%</w:t>
            </w:r>
          </w:p>
        </w:tc>
        <w:tc>
          <w:tcPr>
            <w:tcW w:w="70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3</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15%</w:t>
            </w:r>
          </w:p>
        </w:tc>
        <w:tc>
          <w:tcPr>
            <w:tcW w:w="69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07" w:type="dxa"/>
          </w:tcPr>
          <w:p w:rsidR="00BD32D9" w:rsidRPr="00540B3D" w:rsidRDefault="00D221EE"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1680" w:type="dxa"/>
          </w:tcPr>
          <w:p w:rsidR="00BD32D9" w:rsidRPr="00540B3D" w:rsidRDefault="00BD32D9" w:rsidP="00B93E32">
            <w:pPr>
              <w:pStyle w:val="Default"/>
              <w:bidi/>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Cleaning products</w:t>
            </w:r>
          </w:p>
          <w:p w:rsidR="00BD32D9" w:rsidRPr="00540B3D" w:rsidRDefault="00BD32D9" w:rsidP="00B93E32">
            <w:pPr>
              <w:ind w:left="-64"/>
              <w:jc w:val="center"/>
              <w:rPr>
                <w:rFonts w:asciiTheme="majorBidi" w:hAnsiTheme="majorBidi" w:cstheme="majorBidi"/>
                <w:color w:val="000000" w:themeColor="text1"/>
                <w:rtl/>
              </w:rPr>
            </w:pPr>
          </w:p>
        </w:tc>
      </w:tr>
      <w:tr w:rsidR="00BD32D9" w:rsidRPr="00540B3D" w:rsidTr="00540B3D">
        <w:tc>
          <w:tcPr>
            <w:tcW w:w="84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4.4%</w:t>
            </w:r>
          </w:p>
        </w:tc>
        <w:tc>
          <w:tcPr>
            <w:tcW w:w="72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w:t>
            </w:r>
          </w:p>
        </w:tc>
        <w:tc>
          <w:tcPr>
            <w:tcW w:w="754"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3</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30%</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w:t>
            </w:r>
          </w:p>
        </w:tc>
        <w:tc>
          <w:tcPr>
            <w:tcW w:w="70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9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w:t>
            </w:r>
          </w:p>
        </w:tc>
        <w:tc>
          <w:tcPr>
            <w:tcW w:w="707" w:type="dxa"/>
          </w:tcPr>
          <w:p w:rsidR="00BD32D9" w:rsidRPr="00540B3D" w:rsidRDefault="00D221EE"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168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Organophosphorus</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compounds</w:t>
            </w:r>
          </w:p>
          <w:p w:rsidR="00BD32D9" w:rsidRPr="00540B3D" w:rsidRDefault="00BD32D9" w:rsidP="00B93E32">
            <w:pPr>
              <w:pStyle w:val="Default"/>
              <w:ind w:left="-64"/>
              <w:jc w:val="center"/>
              <w:rPr>
                <w:rFonts w:asciiTheme="majorBidi" w:hAnsiTheme="majorBidi" w:cstheme="majorBidi"/>
                <w:color w:val="000000" w:themeColor="text1"/>
              </w:rPr>
            </w:pPr>
          </w:p>
        </w:tc>
      </w:tr>
      <w:tr w:rsidR="00BD32D9" w:rsidRPr="00540B3D" w:rsidTr="00540B3D">
        <w:tc>
          <w:tcPr>
            <w:tcW w:w="84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8</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3.5%</w:t>
            </w:r>
          </w:p>
        </w:tc>
        <w:tc>
          <w:tcPr>
            <w:tcW w:w="72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54"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25%</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12.5%</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12.5%</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0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25%</w:t>
            </w:r>
          </w:p>
        </w:tc>
        <w:tc>
          <w:tcPr>
            <w:tcW w:w="69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12.5%</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12.5%</w:t>
            </w:r>
          </w:p>
        </w:tc>
        <w:tc>
          <w:tcPr>
            <w:tcW w:w="707" w:type="dxa"/>
          </w:tcPr>
          <w:p w:rsidR="00BD32D9" w:rsidRPr="00540B3D" w:rsidRDefault="00D221EE"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1680" w:type="dxa"/>
          </w:tcPr>
          <w:p w:rsidR="00BD32D9" w:rsidRPr="00540B3D" w:rsidRDefault="00BD32D9" w:rsidP="00B93E32">
            <w:pPr>
              <w:pStyle w:val="Default"/>
              <w:bidi/>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Unknown substances</w:t>
            </w:r>
          </w:p>
          <w:p w:rsidR="00BD32D9" w:rsidRPr="00540B3D" w:rsidRDefault="00BD32D9" w:rsidP="00B93E32">
            <w:pPr>
              <w:ind w:left="-64"/>
              <w:jc w:val="center"/>
              <w:rPr>
                <w:rFonts w:asciiTheme="majorBidi" w:hAnsiTheme="majorBidi" w:cstheme="majorBidi"/>
                <w:color w:val="000000" w:themeColor="text1"/>
                <w:rtl/>
              </w:rPr>
            </w:pPr>
          </w:p>
        </w:tc>
      </w:tr>
      <w:tr w:rsidR="00BD32D9" w:rsidRPr="00540B3D" w:rsidTr="00540B3D">
        <w:tc>
          <w:tcPr>
            <w:tcW w:w="84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5</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2.2%</w:t>
            </w:r>
          </w:p>
        </w:tc>
        <w:tc>
          <w:tcPr>
            <w:tcW w:w="72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54"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4</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80%</w:t>
            </w:r>
          </w:p>
        </w:tc>
        <w:tc>
          <w:tcPr>
            <w:tcW w:w="70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9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07"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w:t>
            </w:r>
            <w:r w:rsidR="00D221EE" w:rsidRPr="00540B3D">
              <w:rPr>
                <w:rFonts w:asciiTheme="majorBidi" w:hAnsiTheme="majorBidi" w:cstheme="majorBidi"/>
                <w:color w:val="000000" w:themeColor="text1"/>
              </w:rPr>
              <w:t>0</w:t>
            </w:r>
            <w:r w:rsidRPr="00540B3D">
              <w:rPr>
                <w:rFonts w:asciiTheme="majorBidi" w:hAnsiTheme="majorBidi" w:cstheme="majorBidi"/>
                <w:color w:val="000000" w:themeColor="text1"/>
              </w:rPr>
              <w:t>%</w:t>
            </w:r>
          </w:p>
        </w:tc>
        <w:tc>
          <w:tcPr>
            <w:tcW w:w="168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Plants</w:t>
            </w:r>
          </w:p>
        </w:tc>
      </w:tr>
      <w:tr w:rsidR="00BD32D9" w:rsidRPr="00540B3D" w:rsidTr="00540B3D">
        <w:tc>
          <w:tcPr>
            <w:tcW w:w="84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0.9%</w:t>
            </w:r>
          </w:p>
        </w:tc>
        <w:tc>
          <w:tcPr>
            <w:tcW w:w="72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54"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7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0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9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707"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0</w:t>
            </w:r>
          </w:p>
        </w:tc>
        <w:tc>
          <w:tcPr>
            <w:tcW w:w="1680"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Rodenticides</w:t>
            </w:r>
          </w:p>
        </w:tc>
      </w:tr>
      <w:tr w:rsidR="00BD32D9" w:rsidRPr="00540B3D" w:rsidTr="00540B3D">
        <w:tc>
          <w:tcPr>
            <w:tcW w:w="840" w:type="dxa"/>
          </w:tcPr>
          <w:p w:rsidR="00BD32D9"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227</w:t>
            </w:r>
          </w:p>
          <w:p w:rsidR="00CB601E" w:rsidRPr="00540B3D" w:rsidRDefault="00CB601E"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99.</w:t>
            </w:r>
            <w:r w:rsidR="00F4777D" w:rsidRPr="00540B3D">
              <w:rPr>
                <w:rFonts w:asciiTheme="majorBidi" w:hAnsiTheme="majorBidi" w:cstheme="majorBidi"/>
                <w:color w:val="000000" w:themeColor="text1"/>
              </w:rPr>
              <w:t>85%</w:t>
            </w:r>
          </w:p>
        </w:tc>
        <w:tc>
          <w:tcPr>
            <w:tcW w:w="720" w:type="dxa"/>
          </w:tcPr>
          <w:p w:rsidR="00564BFD"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w:t>
            </w:r>
          </w:p>
          <w:p w:rsidR="00BD32D9"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4.4%</w:t>
            </w:r>
          </w:p>
        </w:tc>
        <w:tc>
          <w:tcPr>
            <w:tcW w:w="754" w:type="dxa"/>
          </w:tcPr>
          <w:p w:rsidR="00564BFD"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22</w:t>
            </w:r>
          </w:p>
          <w:p w:rsidR="00BD32D9"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9.</w:t>
            </w:r>
            <w:r w:rsidR="00452802" w:rsidRPr="00540B3D">
              <w:rPr>
                <w:rFonts w:asciiTheme="majorBidi" w:hAnsiTheme="majorBidi" w:cstheme="majorBidi"/>
                <w:color w:val="000000" w:themeColor="text1"/>
              </w:rPr>
              <w:t>69</w:t>
            </w:r>
            <w:r w:rsidRPr="00540B3D">
              <w:rPr>
                <w:rFonts w:asciiTheme="majorBidi" w:hAnsiTheme="majorBidi" w:cstheme="majorBidi"/>
                <w:color w:val="000000" w:themeColor="text1"/>
              </w:rPr>
              <w:t>%</w:t>
            </w:r>
          </w:p>
        </w:tc>
        <w:tc>
          <w:tcPr>
            <w:tcW w:w="771" w:type="dxa"/>
          </w:tcPr>
          <w:p w:rsidR="00564BFD"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24</w:t>
            </w:r>
          </w:p>
          <w:p w:rsidR="00BD32D9"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10.</w:t>
            </w:r>
            <w:r w:rsidR="00452802" w:rsidRPr="00540B3D">
              <w:rPr>
                <w:rFonts w:asciiTheme="majorBidi" w:hAnsiTheme="majorBidi" w:cstheme="majorBidi"/>
                <w:color w:val="000000" w:themeColor="text1"/>
              </w:rPr>
              <w:t>57</w:t>
            </w:r>
            <w:r w:rsidRPr="00540B3D">
              <w:rPr>
                <w:rFonts w:asciiTheme="majorBidi" w:hAnsiTheme="majorBidi" w:cstheme="majorBidi"/>
                <w:color w:val="000000" w:themeColor="text1"/>
              </w:rPr>
              <w:t>%</w:t>
            </w:r>
          </w:p>
        </w:tc>
        <w:tc>
          <w:tcPr>
            <w:tcW w:w="771" w:type="dxa"/>
          </w:tcPr>
          <w:p w:rsidR="00564BFD"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35</w:t>
            </w:r>
          </w:p>
          <w:p w:rsidR="00BD32D9"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15.4</w:t>
            </w:r>
            <w:r w:rsidR="00452802" w:rsidRPr="00540B3D">
              <w:rPr>
                <w:rFonts w:asciiTheme="majorBidi" w:hAnsiTheme="majorBidi" w:cstheme="majorBidi"/>
                <w:color w:val="000000" w:themeColor="text1"/>
              </w:rPr>
              <w:t>1</w:t>
            </w:r>
            <w:r w:rsidRPr="00540B3D">
              <w:rPr>
                <w:rFonts w:asciiTheme="majorBidi" w:hAnsiTheme="majorBidi" w:cstheme="majorBidi"/>
                <w:color w:val="000000" w:themeColor="text1"/>
              </w:rPr>
              <w:t>%</w:t>
            </w:r>
          </w:p>
        </w:tc>
        <w:tc>
          <w:tcPr>
            <w:tcW w:w="681" w:type="dxa"/>
          </w:tcPr>
          <w:p w:rsidR="00564BFD"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16</w:t>
            </w:r>
          </w:p>
          <w:p w:rsidR="00BD32D9"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7%</w:t>
            </w:r>
          </w:p>
        </w:tc>
        <w:tc>
          <w:tcPr>
            <w:tcW w:w="681" w:type="dxa"/>
          </w:tcPr>
          <w:p w:rsidR="00564BFD"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12</w:t>
            </w:r>
          </w:p>
          <w:p w:rsidR="00BD32D9"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5.</w:t>
            </w:r>
            <w:r w:rsidR="00452802" w:rsidRPr="00540B3D">
              <w:rPr>
                <w:rFonts w:asciiTheme="majorBidi" w:hAnsiTheme="majorBidi" w:cstheme="majorBidi"/>
                <w:color w:val="000000" w:themeColor="text1"/>
              </w:rPr>
              <w:t>28</w:t>
            </w:r>
            <w:r w:rsidRPr="00540B3D">
              <w:rPr>
                <w:rFonts w:asciiTheme="majorBidi" w:hAnsiTheme="majorBidi" w:cstheme="majorBidi"/>
                <w:color w:val="000000" w:themeColor="text1"/>
              </w:rPr>
              <w:t>%</w:t>
            </w:r>
          </w:p>
        </w:tc>
        <w:tc>
          <w:tcPr>
            <w:tcW w:w="681" w:type="dxa"/>
          </w:tcPr>
          <w:p w:rsidR="00564BFD"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19</w:t>
            </w:r>
          </w:p>
          <w:p w:rsidR="00BD32D9"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8.</w:t>
            </w:r>
            <w:r w:rsidR="00452802" w:rsidRPr="00540B3D">
              <w:rPr>
                <w:rFonts w:asciiTheme="majorBidi" w:hAnsiTheme="majorBidi" w:cstheme="majorBidi"/>
                <w:color w:val="000000" w:themeColor="text1"/>
              </w:rPr>
              <w:t>37</w:t>
            </w:r>
            <w:r w:rsidRPr="00540B3D">
              <w:rPr>
                <w:rFonts w:asciiTheme="majorBidi" w:hAnsiTheme="majorBidi" w:cstheme="majorBidi"/>
                <w:color w:val="000000" w:themeColor="text1"/>
              </w:rPr>
              <w:t>%</w:t>
            </w:r>
          </w:p>
        </w:tc>
        <w:tc>
          <w:tcPr>
            <w:tcW w:w="701" w:type="dxa"/>
          </w:tcPr>
          <w:p w:rsidR="00564BFD"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16</w:t>
            </w:r>
          </w:p>
          <w:p w:rsidR="00BD32D9"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7%</w:t>
            </w:r>
          </w:p>
        </w:tc>
        <w:tc>
          <w:tcPr>
            <w:tcW w:w="691" w:type="dxa"/>
          </w:tcPr>
          <w:p w:rsidR="00F4777D"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25</w:t>
            </w:r>
          </w:p>
          <w:p w:rsidR="00BD32D9"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11</w:t>
            </w:r>
            <w:r w:rsidR="00F4777D" w:rsidRPr="00540B3D">
              <w:rPr>
                <w:rFonts w:asciiTheme="majorBidi" w:hAnsiTheme="majorBidi" w:cstheme="majorBidi"/>
                <w:color w:val="000000" w:themeColor="text1"/>
              </w:rPr>
              <w:t>%</w:t>
            </w:r>
          </w:p>
        </w:tc>
        <w:tc>
          <w:tcPr>
            <w:tcW w:w="681" w:type="dxa"/>
          </w:tcPr>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w:t>
            </w:r>
            <w:r w:rsidR="00564BFD" w:rsidRPr="00540B3D">
              <w:rPr>
                <w:rFonts w:asciiTheme="majorBidi" w:hAnsiTheme="majorBidi" w:cstheme="majorBidi"/>
                <w:color w:val="000000" w:themeColor="text1"/>
              </w:rPr>
              <w:t>8</w:t>
            </w:r>
          </w:p>
          <w:p w:rsidR="00BD32D9"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7.9</w:t>
            </w:r>
            <w:r w:rsidR="00452802" w:rsidRPr="00540B3D">
              <w:rPr>
                <w:rFonts w:asciiTheme="majorBidi" w:hAnsiTheme="majorBidi" w:cstheme="majorBidi"/>
                <w:color w:val="000000" w:themeColor="text1"/>
              </w:rPr>
              <w:t>2</w:t>
            </w:r>
            <w:r w:rsidR="00BD32D9" w:rsidRPr="00540B3D">
              <w:rPr>
                <w:rFonts w:asciiTheme="majorBidi" w:hAnsiTheme="majorBidi" w:cstheme="majorBidi"/>
                <w:color w:val="000000" w:themeColor="text1"/>
              </w:rPr>
              <w:t>%</w:t>
            </w:r>
          </w:p>
        </w:tc>
        <w:tc>
          <w:tcPr>
            <w:tcW w:w="681" w:type="dxa"/>
          </w:tcPr>
          <w:p w:rsidR="00BD32D9" w:rsidRPr="00540B3D" w:rsidRDefault="00564BFD"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11</w:t>
            </w:r>
          </w:p>
          <w:p w:rsidR="00BD32D9" w:rsidRPr="00540B3D" w:rsidRDefault="00BD32D9" w:rsidP="00B93E32">
            <w:pPr>
              <w:pStyle w:val="Default"/>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4.</w:t>
            </w:r>
            <w:r w:rsidR="00564BFD" w:rsidRPr="00540B3D">
              <w:rPr>
                <w:rFonts w:asciiTheme="majorBidi" w:hAnsiTheme="majorBidi" w:cstheme="majorBidi"/>
                <w:color w:val="000000" w:themeColor="text1"/>
              </w:rPr>
              <w:t>8</w:t>
            </w:r>
            <w:r w:rsidR="00CB601E" w:rsidRPr="00540B3D">
              <w:rPr>
                <w:rFonts w:asciiTheme="majorBidi" w:hAnsiTheme="majorBidi" w:cstheme="majorBidi"/>
                <w:color w:val="000000" w:themeColor="text1"/>
              </w:rPr>
              <w:t>4</w:t>
            </w:r>
            <w:r w:rsidRPr="00540B3D">
              <w:rPr>
                <w:rFonts w:asciiTheme="majorBidi" w:hAnsiTheme="majorBidi" w:cstheme="majorBidi"/>
                <w:color w:val="000000" w:themeColor="text1"/>
              </w:rPr>
              <w:t>%</w:t>
            </w:r>
          </w:p>
        </w:tc>
        <w:tc>
          <w:tcPr>
            <w:tcW w:w="707" w:type="dxa"/>
          </w:tcPr>
          <w:p w:rsidR="00BD32D9" w:rsidRPr="00540B3D" w:rsidRDefault="00BD32D9" w:rsidP="00B93E32">
            <w:pPr>
              <w:pStyle w:val="Default"/>
              <w:bidi/>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19</w:t>
            </w:r>
          </w:p>
          <w:p w:rsidR="00BD32D9" w:rsidRPr="00540B3D" w:rsidRDefault="00BD32D9" w:rsidP="00B93E32">
            <w:pPr>
              <w:ind w:left="-64"/>
              <w:jc w:val="center"/>
              <w:rPr>
                <w:rFonts w:asciiTheme="majorBidi" w:hAnsiTheme="majorBidi" w:cstheme="majorBidi"/>
                <w:color w:val="000000" w:themeColor="text1"/>
                <w:rtl/>
              </w:rPr>
            </w:pPr>
            <w:r w:rsidRPr="00540B3D">
              <w:rPr>
                <w:rFonts w:asciiTheme="majorBidi" w:hAnsiTheme="majorBidi" w:cstheme="majorBidi"/>
                <w:color w:val="000000" w:themeColor="text1"/>
              </w:rPr>
              <w:t>8.</w:t>
            </w:r>
            <w:r w:rsidR="00CB601E" w:rsidRPr="00540B3D">
              <w:rPr>
                <w:rFonts w:asciiTheme="majorBidi" w:hAnsiTheme="majorBidi" w:cstheme="majorBidi"/>
                <w:color w:val="000000" w:themeColor="text1"/>
              </w:rPr>
              <w:t>37</w:t>
            </w:r>
            <w:r w:rsidRPr="00540B3D">
              <w:rPr>
                <w:rFonts w:asciiTheme="majorBidi" w:hAnsiTheme="majorBidi" w:cstheme="majorBidi"/>
                <w:color w:val="000000" w:themeColor="text1"/>
              </w:rPr>
              <w:t>%</w:t>
            </w:r>
          </w:p>
        </w:tc>
        <w:tc>
          <w:tcPr>
            <w:tcW w:w="1680" w:type="dxa"/>
          </w:tcPr>
          <w:p w:rsidR="00BD32D9" w:rsidRPr="00540B3D" w:rsidRDefault="00BD32D9" w:rsidP="00B93E32">
            <w:pPr>
              <w:pStyle w:val="Default"/>
              <w:bidi/>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 xml:space="preserve">Total </w:t>
            </w:r>
          </w:p>
          <w:p w:rsidR="00BD32D9" w:rsidRPr="00540B3D" w:rsidRDefault="00BD32D9" w:rsidP="00B93E32">
            <w:pPr>
              <w:pStyle w:val="Default"/>
              <w:bidi/>
              <w:ind w:left="-64"/>
              <w:jc w:val="center"/>
              <w:rPr>
                <w:rFonts w:asciiTheme="majorBidi" w:hAnsiTheme="majorBidi" w:cstheme="majorBidi"/>
                <w:color w:val="000000" w:themeColor="text1"/>
              </w:rPr>
            </w:pPr>
            <w:r w:rsidRPr="00540B3D">
              <w:rPr>
                <w:rFonts w:asciiTheme="majorBidi" w:hAnsiTheme="majorBidi" w:cstheme="majorBidi"/>
                <w:color w:val="000000" w:themeColor="text1"/>
              </w:rPr>
              <w:t>NO.    %</w:t>
            </w:r>
          </w:p>
          <w:p w:rsidR="00BD32D9" w:rsidRPr="00540B3D" w:rsidRDefault="00BD32D9" w:rsidP="00B93E32">
            <w:pPr>
              <w:ind w:left="-64"/>
              <w:jc w:val="center"/>
              <w:rPr>
                <w:rFonts w:asciiTheme="majorBidi" w:hAnsiTheme="majorBidi" w:cstheme="majorBidi"/>
                <w:b/>
                <w:bCs/>
                <w:color w:val="000000" w:themeColor="text1"/>
                <w:rtl/>
              </w:rPr>
            </w:pPr>
          </w:p>
        </w:tc>
      </w:tr>
    </w:tbl>
    <w:p w:rsidR="00F10A59" w:rsidRPr="00540B3D" w:rsidRDefault="00F10A59" w:rsidP="00B93E32">
      <w:pPr>
        <w:pStyle w:val="Default"/>
        <w:ind w:left="-64"/>
        <w:jc w:val="center"/>
        <w:rPr>
          <w:rFonts w:asciiTheme="majorBidi" w:hAnsiTheme="majorBidi" w:cstheme="majorBidi"/>
          <w:b/>
          <w:bCs/>
          <w:color w:val="000000" w:themeColor="text1"/>
        </w:rPr>
      </w:pPr>
    </w:p>
    <w:p w:rsidR="001100CD" w:rsidRPr="00540B3D" w:rsidRDefault="001100CD" w:rsidP="00B93E32">
      <w:pPr>
        <w:pStyle w:val="Default"/>
        <w:ind w:left="-64"/>
        <w:jc w:val="center"/>
        <w:rPr>
          <w:rFonts w:asciiTheme="majorBidi" w:hAnsiTheme="majorBidi" w:cstheme="majorBidi"/>
          <w:b/>
          <w:bCs/>
          <w:color w:val="000000" w:themeColor="text1"/>
        </w:rPr>
        <w:sectPr w:rsidR="001100CD" w:rsidRPr="00540B3D" w:rsidSect="003347CD">
          <w:type w:val="continuous"/>
          <w:pgSz w:w="11906" w:h="16838"/>
          <w:pgMar w:top="1157" w:right="1376" w:bottom="1440" w:left="1350" w:header="630" w:footer="633" w:gutter="0"/>
          <w:cols w:space="900"/>
          <w:bidi/>
          <w:rtlGutter/>
          <w:docGrid w:linePitch="360"/>
        </w:sectPr>
      </w:pPr>
    </w:p>
    <w:p w:rsidR="004A092E" w:rsidRPr="00540B3D" w:rsidRDefault="004A092E" w:rsidP="001100CD">
      <w:pPr>
        <w:pStyle w:val="Default"/>
        <w:ind w:left="-64"/>
        <w:rPr>
          <w:rFonts w:asciiTheme="majorBidi" w:hAnsiTheme="majorBidi" w:cstheme="majorBidi"/>
          <w:color w:val="000000" w:themeColor="text1"/>
          <w:sz w:val="28"/>
          <w:szCs w:val="28"/>
          <w:u w:val="single"/>
        </w:rPr>
      </w:pPr>
      <w:r w:rsidRPr="00540B3D">
        <w:rPr>
          <w:rFonts w:asciiTheme="majorBidi" w:hAnsiTheme="majorBidi" w:cstheme="majorBidi"/>
          <w:b/>
          <w:bCs/>
          <w:color w:val="000000" w:themeColor="text1"/>
          <w:sz w:val="28"/>
          <w:szCs w:val="28"/>
          <w:u w:val="single"/>
        </w:rPr>
        <w:lastRenderedPageBreak/>
        <w:t>Discussion</w:t>
      </w:r>
    </w:p>
    <w:p w:rsidR="00A163EE" w:rsidRPr="00540B3D" w:rsidRDefault="00540B3D" w:rsidP="006202C0">
      <w:pPr>
        <w:pStyle w:val="Default"/>
        <w:ind w:left="-64"/>
        <w:jc w:val="lowKashida"/>
        <w:rPr>
          <w:rFonts w:asciiTheme="majorBidi" w:hAnsiTheme="majorBidi" w:cstheme="majorBidi"/>
          <w:color w:val="000000" w:themeColor="text1"/>
        </w:rPr>
      </w:pPr>
      <w:r>
        <w:rPr>
          <w:rFonts w:asciiTheme="majorBidi" w:hAnsiTheme="majorBidi" w:cstheme="majorBidi"/>
          <w:color w:val="000000" w:themeColor="text1"/>
        </w:rPr>
        <w:t xml:space="preserve">   </w:t>
      </w:r>
      <w:r w:rsidR="004A092E" w:rsidRPr="00540B3D">
        <w:rPr>
          <w:rFonts w:asciiTheme="majorBidi" w:hAnsiTheme="majorBidi" w:cstheme="majorBidi"/>
          <w:color w:val="000000" w:themeColor="text1"/>
        </w:rPr>
        <w:t xml:space="preserve">Children </w:t>
      </w:r>
      <w:r w:rsidR="002C6C4A" w:rsidRPr="00540B3D">
        <w:rPr>
          <w:rFonts w:asciiTheme="majorBidi" w:hAnsiTheme="majorBidi" w:cstheme="majorBidi"/>
          <w:color w:val="000000" w:themeColor="text1"/>
        </w:rPr>
        <w:t xml:space="preserve">under </w:t>
      </w:r>
      <w:r w:rsidR="004A092E" w:rsidRPr="00540B3D">
        <w:rPr>
          <w:rFonts w:asciiTheme="majorBidi" w:hAnsiTheme="majorBidi" w:cstheme="majorBidi"/>
          <w:color w:val="000000" w:themeColor="text1"/>
        </w:rPr>
        <w:t>6 years were most commonly involved in this study, 210 patients (92.5%) ; and this pattern is consistent with Nowneet Kumar Bhat et al studyin India</w:t>
      </w:r>
      <w:r w:rsidR="00E90442" w:rsidRPr="00540B3D">
        <w:rPr>
          <w:rFonts w:asciiTheme="majorBidi" w:hAnsiTheme="majorBidi" w:cstheme="majorBidi"/>
          <w:color w:val="000000" w:themeColor="text1"/>
        </w:rPr>
        <w:t>[13]</w:t>
      </w:r>
      <w:r w:rsidR="004A092E" w:rsidRPr="00540B3D">
        <w:rPr>
          <w:rFonts w:asciiTheme="majorBidi" w:hAnsiTheme="majorBidi" w:cstheme="majorBidi"/>
          <w:color w:val="000000" w:themeColor="text1"/>
        </w:rPr>
        <w:t>, and also consistent with most of the other studies in the developed and developing countries</w:t>
      </w:r>
      <w:r w:rsidR="00E90442" w:rsidRPr="00540B3D">
        <w:rPr>
          <w:rFonts w:asciiTheme="majorBidi" w:hAnsiTheme="majorBidi" w:cstheme="majorBidi"/>
          <w:color w:val="000000" w:themeColor="text1"/>
        </w:rPr>
        <w:t>[14,15]</w:t>
      </w:r>
      <w:r w:rsidR="004A092E" w:rsidRPr="00540B3D">
        <w:rPr>
          <w:rFonts w:asciiTheme="majorBidi" w:hAnsiTheme="majorBidi" w:cstheme="majorBidi"/>
          <w:color w:val="000000" w:themeColor="text1"/>
        </w:rPr>
        <w:t xml:space="preserve"> .This was explained by the rapid neurological development leading to increased exploratory activity and natural oral curiosity to mouth objects , could be the reasons for frequent involvement of preschool children in poisoning accidents</w:t>
      </w:r>
      <w:r w:rsidR="00E90442" w:rsidRPr="00540B3D">
        <w:rPr>
          <w:rFonts w:asciiTheme="majorBidi" w:hAnsiTheme="majorBidi" w:cstheme="majorBidi"/>
          <w:color w:val="000000" w:themeColor="text1"/>
        </w:rPr>
        <w:t>[13,14,15].</w:t>
      </w:r>
      <w:r w:rsidR="004A092E" w:rsidRPr="00540B3D">
        <w:rPr>
          <w:rFonts w:asciiTheme="majorBidi" w:hAnsiTheme="majorBidi" w:cstheme="majorBidi"/>
          <w:color w:val="000000" w:themeColor="text1"/>
        </w:rPr>
        <w:t xml:space="preserve"> Male predominance was noted in this study (66.5%) and this was concordant to other studies done in North India</w:t>
      </w:r>
      <w:r w:rsidR="00E90442" w:rsidRPr="00540B3D">
        <w:rPr>
          <w:rFonts w:asciiTheme="majorBidi" w:hAnsiTheme="majorBidi" w:cstheme="majorBidi"/>
          <w:color w:val="000000" w:themeColor="text1"/>
        </w:rPr>
        <w:t>[14,16]</w:t>
      </w:r>
      <w:r w:rsidR="004A092E" w:rsidRPr="00540B3D">
        <w:rPr>
          <w:rFonts w:asciiTheme="majorBidi" w:hAnsiTheme="majorBidi" w:cstheme="majorBidi"/>
          <w:color w:val="000000" w:themeColor="text1"/>
        </w:rPr>
        <w:t>, in Turkey by SabihaSahin et al</w:t>
      </w:r>
      <w:r w:rsidR="00E90442" w:rsidRPr="00540B3D">
        <w:rPr>
          <w:rFonts w:asciiTheme="majorBidi" w:hAnsiTheme="majorBidi" w:cstheme="majorBidi"/>
          <w:color w:val="000000" w:themeColor="text1"/>
        </w:rPr>
        <w:t>[17,18]</w:t>
      </w:r>
      <w:r w:rsidR="004A092E" w:rsidRPr="00540B3D">
        <w:rPr>
          <w:rFonts w:asciiTheme="majorBidi" w:hAnsiTheme="majorBidi" w:cstheme="majorBidi"/>
          <w:color w:val="000000" w:themeColor="text1"/>
        </w:rPr>
        <w:t xml:space="preserve"> and in Egypt by Raed M Alazab</w:t>
      </w:r>
      <w:r w:rsidR="00E90442" w:rsidRPr="00540B3D">
        <w:rPr>
          <w:rFonts w:asciiTheme="majorBidi" w:hAnsiTheme="majorBidi" w:cstheme="majorBidi"/>
          <w:color w:val="000000" w:themeColor="text1"/>
        </w:rPr>
        <w:t>[19]</w:t>
      </w:r>
      <w:r w:rsidR="004A092E" w:rsidRPr="00540B3D">
        <w:rPr>
          <w:rFonts w:asciiTheme="majorBidi" w:hAnsiTheme="majorBidi" w:cstheme="majorBidi"/>
          <w:color w:val="000000" w:themeColor="text1"/>
        </w:rPr>
        <w:t xml:space="preserve">.This was also observed </w:t>
      </w:r>
      <w:r w:rsidR="004A092E" w:rsidRPr="00540B3D">
        <w:rPr>
          <w:rFonts w:asciiTheme="majorBidi" w:hAnsiTheme="majorBidi" w:cstheme="majorBidi"/>
          <w:color w:val="000000" w:themeColor="text1"/>
        </w:rPr>
        <w:lastRenderedPageBreak/>
        <w:t>in Pakistan´s and in Kuwait´s study</w:t>
      </w:r>
      <w:r w:rsidR="00E90442" w:rsidRPr="00540B3D">
        <w:rPr>
          <w:rFonts w:asciiTheme="majorBidi" w:hAnsiTheme="majorBidi" w:cstheme="majorBidi"/>
          <w:color w:val="000000" w:themeColor="text1"/>
        </w:rPr>
        <w:t>[1,20]</w:t>
      </w:r>
      <w:r w:rsidR="004A092E" w:rsidRPr="00540B3D">
        <w:rPr>
          <w:rFonts w:asciiTheme="majorBidi" w:hAnsiTheme="majorBidi" w:cstheme="majorBidi"/>
          <w:color w:val="000000" w:themeColor="text1"/>
        </w:rPr>
        <w:t>.This was explained by that, males are more active than f</w:t>
      </w:r>
      <w:r w:rsidR="006202C0" w:rsidRPr="00540B3D">
        <w:rPr>
          <w:rFonts w:asciiTheme="majorBidi" w:hAnsiTheme="majorBidi" w:cstheme="majorBidi"/>
          <w:color w:val="000000" w:themeColor="text1"/>
        </w:rPr>
        <w:t>emales, less obeying to orders</w:t>
      </w:r>
      <w:r w:rsidR="004A092E" w:rsidRPr="00540B3D">
        <w:rPr>
          <w:rFonts w:asciiTheme="majorBidi" w:hAnsiTheme="majorBidi" w:cstheme="majorBidi"/>
          <w:color w:val="000000" w:themeColor="text1"/>
        </w:rPr>
        <w:t>, and more curious to explore the world</w:t>
      </w:r>
      <w:r w:rsidR="00E90442" w:rsidRPr="00540B3D">
        <w:rPr>
          <w:rFonts w:asciiTheme="majorBidi" w:hAnsiTheme="majorBidi" w:cstheme="majorBidi"/>
          <w:color w:val="000000" w:themeColor="text1"/>
        </w:rPr>
        <w:t>[19]</w:t>
      </w:r>
      <w:r w:rsidR="004A092E" w:rsidRPr="00540B3D">
        <w:rPr>
          <w:rFonts w:asciiTheme="majorBidi" w:hAnsiTheme="majorBidi" w:cstheme="majorBidi"/>
          <w:color w:val="000000" w:themeColor="text1"/>
        </w:rPr>
        <w:t>.</w:t>
      </w:r>
      <w:r w:rsidR="003E233C" w:rsidRPr="00540B3D">
        <w:rPr>
          <w:rFonts w:asciiTheme="majorBidi" w:hAnsiTheme="majorBidi" w:cstheme="majorBidi"/>
          <w:color w:val="000000" w:themeColor="text1"/>
        </w:rPr>
        <w:t>More than half of the patients in this study (57.7%) were from rural areas and this goes with the results of a study done in North Indian by Nowneet Kumar et al</w:t>
      </w:r>
      <w:r w:rsidR="00E90442" w:rsidRPr="00540B3D">
        <w:rPr>
          <w:rFonts w:asciiTheme="majorBidi" w:hAnsiTheme="majorBidi" w:cstheme="majorBidi"/>
          <w:color w:val="000000" w:themeColor="text1"/>
        </w:rPr>
        <w:t>[13]</w:t>
      </w:r>
      <w:r w:rsidR="003E233C" w:rsidRPr="00540B3D">
        <w:rPr>
          <w:rFonts w:asciiTheme="majorBidi" w:hAnsiTheme="majorBidi" w:cstheme="majorBidi"/>
          <w:color w:val="000000" w:themeColor="text1"/>
        </w:rPr>
        <w:t>, but it was the reverse of a study done by RaedAlazab in Egypt</w:t>
      </w:r>
      <w:r w:rsidR="00E90442" w:rsidRPr="00540B3D">
        <w:rPr>
          <w:rFonts w:asciiTheme="majorBidi" w:hAnsiTheme="majorBidi" w:cstheme="majorBidi"/>
          <w:color w:val="000000" w:themeColor="text1"/>
        </w:rPr>
        <w:t>[19]</w:t>
      </w:r>
      <w:r w:rsidR="003E233C" w:rsidRPr="00540B3D">
        <w:rPr>
          <w:rFonts w:asciiTheme="majorBidi" w:hAnsiTheme="majorBidi" w:cstheme="majorBidi"/>
          <w:color w:val="000000" w:themeColor="text1"/>
        </w:rPr>
        <w:t xml:space="preserve"> where most of the patients were from urban areas. Hydrocarbons were the most common poisonous agents in</w:t>
      </w:r>
      <w:r w:rsidR="006202C0" w:rsidRPr="00540B3D">
        <w:rPr>
          <w:rFonts w:asciiTheme="majorBidi" w:hAnsiTheme="majorBidi" w:cstheme="majorBidi"/>
          <w:color w:val="000000" w:themeColor="text1"/>
        </w:rPr>
        <w:t xml:space="preserve"> this study (62.9%)</w:t>
      </w:r>
      <w:r w:rsidR="003E233C" w:rsidRPr="00540B3D">
        <w:rPr>
          <w:rFonts w:asciiTheme="majorBidi" w:hAnsiTheme="majorBidi" w:cstheme="majorBidi"/>
          <w:color w:val="000000" w:themeColor="text1"/>
        </w:rPr>
        <w:t xml:space="preserve">, followed by drugs (17.9%) then </w:t>
      </w:r>
      <w:r w:rsidR="00E90442" w:rsidRPr="00540B3D">
        <w:rPr>
          <w:rFonts w:asciiTheme="majorBidi" w:hAnsiTheme="majorBidi" w:cstheme="majorBidi"/>
          <w:color w:val="000000" w:themeColor="text1"/>
        </w:rPr>
        <w:t xml:space="preserve">detergents </w:t>
      </w:r>
      <w:r w:rsidR="003E233C" w:rsidRPr="00540B3D">
        <w:rPr>
          <w:rFonts w:asciiTheme="majorBidi" w:hAnsiTheme="majorBidi" w:cstheme="majorBidi"/>
          <w:color w:val="000000" w:themeColor="text1"/>
        </w:rPr>
        <w:t>and in</w:t>
      </w:r>
      <w:r w:rsidR="006202C0" w:rsidRPr="00540B3D">
        <w:rPr>
          <w:rFonts w:asciiTheme="majorBidi" w:hAnsiTheme="majorBidi" w:cstheme="majorBidi"/>
          <w:color w:val="000000" w:themeColor="text1"/>
        </w:rPr>
        <w:t>secticides (organophosphorus) (4.4 %</w:t>
      </w:r>
      <w:r w:rsidR="003E233C" w:rsidRPr="00540B3D">
        <w:rPr>
          <w:rFonts w:asciiTheme="majorBidi" w:hAnsiTheme="majorBidi" w:cstheme="majorBidi"/>
          <w:color w:val="000000" w:themeColor="text1"/>
        </w:rPr>
        <w:t>) and this was concordant with Turkish study done by SabihaSahin</w:t>
      </w:r>
      <w:r w:rsidR="00E90442" w:rsidRPr="00540B3D">
        <w:rPr>
          <w:rFonts w:asciiTheme="majorBidi" w:hAnsiTheme="majorBidi" w:cstheme="majorBidi"/>
          <w:color w:val="000000" w:themeColor="text1"/>
        </w:rPr>
        <w:t>[17]</w:t>
      </w:r>
      <w:r w:rsidR="003E233C" w:rsidRPr="00540B3D">
        <w:rPr>
          <w:rFonts w:asciiTheme="majorBidi" w:hAnsiTheme="majorBidi" w:cstheme="majorBidi"/>
          <w:color w:val="000000" w:themeColor="text1"/>
        </w:rPr>
        <w:t xml:space="preserve"> and an Iraqi study done by</w:t>
      </w:r>
      <w:r w:rsidR="00B55ADB" w:rsidRPr="00540B3D">
        <w:rPr>
          <w:rFonts w:asciiTheme="majorBidi" w:hAnsiTheme="majorBidi" w:cstheme="majorBidi"/>
          <w:color w:val="000000" w:themeColor="text1"/>
        </w:rPr>
        <w:t xml:space="preserve"> Rabab H. Baaker where the hydrocarbons constitute the most common </w:t>
      </w:r>
      <w:r w:rsidR="00B55ADB" w:rsidRPr="00540B3D">
        <w:rPr>
          <w:rFonts w:asciiTheme="majorBidi" w:hAnsiTheme="majorBidi" w:cstheme="majorBidi"/>
          <w:color w:val="000000" w:themeColor="text1"/>
        </w:rPr>
        <w:lastRenderedPageBreak/>
        <w:t>agents (56.2%)</w:t>
      </w:r>
      <w:r w:rsidR="001434CF" w:rsidRPr="00540B3D">
        <w:rPr>
          <w:rFonts w:asciiTheme="majorBidi" w:hAnsiTheme="majorBidi" w:cstheme="majorBidi"/>
          <w:color w:val="000000" w:themeColor="text1"/>
        </w:rPr>
        <w:t>,which</w:t>
      </w:r>
      <w:r w:rsidR="00B55ADB" w:rsidRPr="00540B3D">
        <w:rPr>
          <w:rFonts w:asciiTheme="majorBidi" w:hAnsiTheme="majorBidi" w:cstheme="majorBidi"/>
          <w:color w:val="000000" w:themeColor="text1"/>
        </w:rPr>
        <w:t xml:space="preserve"> may be due to differences in using hydrocarbons in homes in different countries, followed by drugs then insecticides ,household products ,and rat killer poisoning</w:t>
      </w:r>
      <w:r w:rsidR="00E90442" w:rsidRPr="00540B3D">
        <w:rPr>
          <w:rFonts w:asciiTheme="majorBidi" w:hAnsiTheme="majorBidi" w:cstheme="majorBidi"/>
          <w:color w:val="000000" w:themeColor="text1"/>
        </w:rPr>
        <w:t>[11]</w:t>
      </w:r>
      <w:r w:rsidR="00B55ADB" w:rsidRPr="00540B3D">
        <w:rPr>
          <w:rFonts w:asciiTheme="majorBidi" w:hAnsiTheme="majorBidi" w:cstheme="majorBidi"/>
          <w:color w:val="000000" w:themeColor="text1"/>
        </w:rPr>
        <w:t xml:space="preserve">; while </w:t>
      </w:r>
      <w:r w:rsidR="000B4842" w:rsidRPr="00540B3D">
        <w:rPr>
          <w:rFonts w:asciiTheme="majorBidi" w:hAnsiTheme="majorBidi" w:cstheme="majorBidi"/>
          <w:color w:val="000000" w:themeColor="text1"/>
        </w:rPr>
        <w:t>other</w:t>
      </w:r>
      <w:r w:rsidR="00B55ADB" w:rsidRPr="00540B3D">
        <w:rPr>
          <w:rFonts w:asciiTheme="majorBidi" w:hAnsiTheme="majorBidi" w:cstheme="majorBidi"/>
          <w:color w:val="000000" w:themeColor="text1"/>
        </w:rPr>
        <w:t xml:space="preserve"> result</w:t>
      </w:r>
      <w:r w:rsidR="000B4842" w:rsidRPr="00540B3D">
        <w:rPr>
          <w:rFonts w:asciiTheme="majorBidi" w:hAnsiTheme="majorBidi" w:cstheme="majorBidi"/>
          <w:color w:val="000000" w:themeColor="text1"/>
        </w:rPr>
        <w:t>sdone</w:t>
      </w:r>
      <w:r w:rsidR="006202C0" w:rsidRPr="00540B3D">
        <w:rPr>
          <w:rFonts w:asciiTheme="majorBidi" w:hAnsiTheme="majorBidi" w:cstheme="majorBidi"/>
          <w:color w:val="000000" w:themeColor="text1"/>
        </w:rPr>
        <w:t xml:space="preserve"> in Turkey</w:t>
      </w:r>
      <w:r w:rsidR="00B55ADB" w:rsidRPr="00540B3D">
        <w:rPr>
          <w:rFonts w:asciiTheme="majorBidi" w:hAnsiTheme="majorBidi" w:cstheme="majorBidi"/>
          <w:color w:val="000000" w:themeColor="text1"/>
        </w:rPr>
        <w:t>, United Arab Emirates , Oman and Greece</w:t>
      </w:r>
      <w:r w:rsidR="000B4842" w:rsidRPr="00540B3D">
        <w:rPr>
          <w:rFonts w:asciiTheme="majorBidi" w:hAnsiTheme="majorBidi" w:cstheme="majorBidi"/>
          <w:color w:val="000000" w:themeColor="text1"/>
        </w:rPr>
        <w:t>, mentioned that</w:t>
      </w:r>
      <w:r w:rsidR="00B55ADB" w:rsidRPr="00540B3D">
        <w:rPr>
          <w:rFonts w:asciiTheme="majorBidi" w:hAnsiTheme="majorBidi" w:cstheme="majorBidi"/>
          <w:color w:val="000000" w:themeColor="text1"/>
        </w:rPr>
        <w:t xml:space="preserve"> drugs were the major cause of poisoning</w:t>
      </w:r>
      <w:r w:rsidR="00E90442" w:rsidRPr="00540B3D">
        <w:rPr>
          <w:rFonts w:asciiTheme="majorBidi" w:hAnsiTheme="majorBidi" w:cstheme="majorBidi"/>
          <w:color w:val="000000" w:themeColor="text1"/>
        </w:rPr>
        <w:t>[18,21,22,23]</w:t>
      </w:r>
      <w:r w:rsidR="00B55ADB" w:rsidRPr="00540B3D">
        <w:rPr>
          <w:rFonts w:asciiTheme="majorBidi" w:hAnsiTheme="majorBidi" w:cstheme="majorBidi"/>
          <w:color w:val="000000" w:themeColor="text1"/>
        </w:rPr>
        <w:t>.This could be explained by changing in habits, and the improvement in the socioeconomic state.</w:t>
      </w:r>
      <w:r w:rsidR="000B4842" w:rsidRPr="00540B3D">
        <w:rPr>
          <w:rFonts w:asciiTheme="majorBidi" w:hAnsiTheme="majorBidi" w:cstheme="majorBidi"/>
          <w:color w:val="000000" w:themeColor="text1"/>
        </w:rPr>
        <w:t xml:space="preserve"> The number of patients with hydrocarbon poisoning in this study was more in the rural than the urban areas (73.4%, 26.65%) respectively , while the number of patients with drug poisoning was more in the urban (76.9%) than that in the rural areas (23.1%) and this may be related to the difference in the lifestyle between rural and urban residency. </w:t>
      </w:r>
      <w:r w:rsidR="00A163EE" w:rsidRPr="00540B3D">
        <w:rPr>
          <w:rFonts w:asciiTheme="majorBidi" w:hAnsiTheme="majorBidi" w:cstheme="majorBidi"/>
          <w:color w:val="000000" w:themeColor="text1"/>
        </w:rPr>
        <w:t>One</w:t>
      </w:r>
      <w:r w:rsidR="000B4842" w:rsidRPr="00540B3D">
        <w:rPr>
          <w:rFonts w:asciiTheme="majorBidi" w:hAnsiTheme="majorBidi" w:cstheme="majorBidi"/>
          <w:color w:val="000000" w:themeColor="text1"/>
        </w:rPr>
        <w:t xml:space="preserve"> patient </w:t>
      </w:r>
      <w:r w:rsidR="00A163EE" w:rsidRPr="00540B3D">
        <w:rPr>
          <w:rFonts w:asciiTheme="majorBidi" w:hAnsiTheme="majorBidi" w:cstheme="majorBidi"/>
          <w:color w:val="000000" w:themeColor="text1"/>
        </w:rPr>
        <w:t xml:space="preserve"> of those recruited in this study </w:t>
      </w:r>
      <w:r w:rsidR="000B4842" w:rsidRPr="00540B3D">
        <w:rPr>
          <w:rFonts w:asciiTheme="majorBidi" w:hAnsiTheme="majorBidi" w:cstheme="majorBidi"/>
          <w:color w:val="000000" w:themeColor="text1"/>
        </w:rPr>
        <w:t>died and this was similar to the study of Raed M Alazab</w:t>
      </w:r>
      <w:r w:rsidR="00E90442" w:rsidRPr="00540B3D">
        <w:rPr>
          <w:rFonts w:asciiTheme="majorBidi" w:hAnsiTheme="majorBidi" w:cstheme="majorBidi"/>
          <w:color w:val="000000" w:themeColor="text1"/>
        </w:rPr>
        <w:t>[19]</w:t>
      </w:r>
      <w:r w:rsidR="000B4842" w:rsidRPr="00540B3D">
        <w:rPr>
          <w:rFonts w:asciiTheme="majorBidi" w:hAnsiTheme="majorBidi" w:cstheme="majorBidi"/>
          <w:color w:val="000000" w:themeColor="text1"/>
        </w:rPr>
        <w:t>.</w:t>
      </w:r>
      <w:r w:rsidR="00E90442" w:rsidRPr="00540B3D">
        <w:rPr>
          <w:rFonts w:asciiTheme="majorBidi" w:hAnsiTheme="majorBidi" w:cstheme="majorBidi"/>
          <w:color w:val="000000" w:themeColor="text1"/>
        </w:rPr>
        <w:t xml:space="preserve">The lower number of death </w:t>
      </w:r>
      <w:r w:rsidR="000B4842" w:rsidRPr="00540B3D">
        <w:rPr>
          <w:rFonts w:asciiTheme="majorBidi" w:hAnsiTheme="majorBidi" w:cstheme="majorBidi"/>
          <w:color w:val="000000" w:themeColor="text1"/>
        </w:rPr>
        <w:t>could be attributed to ingestion of less toxic substances and the poisoning took place with small amounts and early and proper care given to the poisoned patients</w:t>
      </w:r>
      <w:r w:rsidR="00A163EE" w:rsidRPr="00540B3D">
        <w:rPr>
          <w:rFonts w:asciiTheme="majorBidi" w:hAnsiTheme="majorBidi" w:cstheme="majorBidi"/>
          <w:color w:val="000000" w:themeColor="text1"/>
        </w:rPr>
        <w:t>.</w:t>
      </w:r>
    </w:p>
    <w:p w:rsidR="00521AFD" w:rsidRPr="00540B3D" w:rsidRDefault="00521AFD" w:rsidP="00B93E32">
      <w:pPr>
        <w:pStyle w:val="Default"/>
        <w:ind w:left="-64"/>
        <w:rPr>
          <w:rFonts w:asciiTheme="majorBidi" w:hAnsiTheme="majorBidi" w:cstheme="majorBidi"/>
          <w:b/>
          <w:bCs/>
          <w:color w:val="000000" w:themeColor="text1"/>
        </w:rPr>
      </w:pPr>
    </w:p>
    <w:p w:rsidR="00A163EE" w:rsidRPr="00540B3D" w:rsidRDefault="00A163EE" w:rsidP="00B93E32">
      <w:pPr>
        <w:pStyle w:val="Default"/>
        <w:ind w:left="-64"/>
        <w:rPr>
          <w:rFonts w:asciiTheme="majorBidi" w:hAnsiTheme="majorBidi" w:cstheme="majorBidi"/>
          <w:color w:val="000000" w:themeColor="text1"/>
          <w:sz w:val="28"/>
          <w:szCs w:val="28"/>
          <w:u w:val="single"/>
        </w:rPr>
      </w:pPr>
      <w:r w:rsidRPr="00540B3D">
        <w:rPr>
          <w:rFonts w:asciiTheme="majorBidi" w:hAnsiTheme="majorBidi" w:cstheme="majorBidi"/>
          <w:b/>
          <w:bCs/>
          <w:color w:val="000000" w:themeColor="text1"/>
          <w:sz w:val="28"/>
          <w:szCs w:val="28"/>
          <w:u w:val="single"/>
        </w:rPr>
        <w:t>Conclusion</w:t>
      </w:r>
    </w:p>
    <w:p w:rsidR="00CE1868" w:rsidRPr="00540B3D" w:rsidRDefault="00540B3D" w:rsidP="00B93E32">
      <w:pPr>
        <w:pStyle w:val="Default"/>
        <w:ind w:left="-64"/>
        <w:jc w:val="lowKashida"/>
        <w:rPr>
          <w:rFonts w:asciiTheme="majorBidi" w:hAnsiTheme="majorBidi" w:cstheme="majorBidi"/>
          <w:color w:val="000000" w:themeColor="text1"/>
        </w:rPr>
      </w:pPr>
      <w:r>
        <w:rPr>
          <w:rFonts w:asciiTheme="majorBidi" w:hAnsiTheme="majorBidi" w:cstheme="majorBidi"/>
          <w:color w:val="000000" w:themeColor="text1"/>
        </w:rPr>
        <w:t xml:space="preserve">  </w:t>
      </w:r>
      <w:r w:rsidR="00A163EE" w:rsidRPr="00540B3D">
        <w:rPr>
          <w:rFonts w:asciiTheme="majorBidi" w:hAnsiTheme="majorBidi" w:cstheme="majorBidi"/>
          <w:color w:val="000000" w:themeColor="text1"/>
        </w:rPr>
        <w:t>The majority of poisoning occurs in males</w:t>
      </w:r>
      <w:r w:rsidR="00384CC8" w:rsidRPr="00540B3D">
        <w:rPr>
          <w:rFonts w:asciiTheme="majorBidi" w:hAnsiTheme="majorBidi" w:cstheme="majorBidi"/>
          <w:color w:val="000000" w:themeColor="text1"/>
        </w:rPr>
        <w:t xml:space="preserve"> less than 6 years old living in</w:t>
      </w:r>
      <w:r w:rsidR="00A163EE" w:rsidRPr="00540B3D">
        <w:rPr>
          <w:rFonts w:asciiTheme="majorBidi" w:hAnsiTheme="majorBidi" w:cstheme="majorBidi"/>
          <w:color w:val="000000" w:themeColor="text1"/>
        </w:rPr>
        <w:t xml:space="preserve"> rural areas. Hydrocarbons and drugs are the most common types of poisonous substances. </w:t>
      </w:r>
      <w:r w:rsidR="00384CC8" w:rsidRPr="00540B3D">
        <w:rPr>
          <w:rFonts w:asciiTheme="majorBidi" w:hAnsiTheme="majorBidi" w:cstheme="majorBidi"/>
          <w:color w:val="000000" w:themeColor="text1"/>
        </w:rPr>
        <w:t>Most</w:t>
      </w:r>
      <w:r w:rsidR="00A163EE" w:rsidRPr="00540B3D">
        <w:rPr>
          <w:rFonts w:asciiTheme="majorBidi" w:hAnsiTheme="majorBidi" w:cstheme="majorBidi"/>
          <w:color w:val="000000" w:themeColor="text1"/>
        </w:rPr>
        <w:t xml:space="preserve"> of children improved within short </w:t>
      </w:r>
      <w:r w:rsidR="00E90442" w:rsidRPr="00540B3D">
        <w:rPr>
          <w:rFonts w:asciiTheme="majorBidi" w:hAnsiTheme="majorBidi" w:cstheme="majorBidi"/>
          <w:color w:val="000000" w:themeColor="text1"/>
        </w:rPr>
        <w:t>period</w:t>
      </w:r>
      <w:r w:rsidR="00A163EE" w:rsidRPr="00540B3D">
        <w:rPr>
          <w:rFonts w:asciiTheme="majorBidi" w:hAnsiTheme="majorBidi" w:cstheme="majorBidi"/>
          <w:color w:val="000000" w:themeColor="text1"/>
        </w:rPr>
        <w:t xml:space="preserve"> in the emergency </w:t>
      </w:r>
      <w:r w:rsidR="00E90442" w:rsidRPr="00540B3D">
        <w:rPr>
          <w:rFonts w:asciiTheme="majorBidi" w:hAnsiTheme="majorBidi" w:cstheme="majorBidi"/>
          <w:color w:val="000000" w:themeColor="text1"/>
        </w:rPr>
        <w:t>department</w:t>
      </w:r>
      <w:r w:rsidR="00A163EE" w:rsidRPr="00540B3D">
        <w:rPr>
          <w:rFonts w:asciiTheme="majorBidi" w:hAnsiTheme="majorBidi" w:cstheme="majorBidi"/>
          <w:color w:val="000000" w:themeColor="text1"/>
        </w:rPr>
        <w:t xml:space="preserve"> and few needed admission to ICU with only one death noted in this study.</w:t>
      </w:r>
    </w:p>
    <w:p w:rsidR="001100CD" w:rsidRPr="00540B3D" w:rsidRDefault="001100CD" w:rsidP="00B93E32">
      <w:pPr>
        <w:pStyle w:val="Default"/>
        <w:ind w:left="-64"/>
        <w:jc w:val="lowKashida"/>
        <w:rPr>
          <w:rFonts w:asciiTheme="majorBidi" w:hAnsiTheme="majorBidi" w:cstheme="majorBidi"/>
          <w:b/>
          <w:bCs/>
          <w:color w:val="000000" w:themeColor="text1"/>
        </w:rPr>
      </w:pPr>
    </w:p>
    <w:p w:rsidR="00E41EDA" w:rsidRPr="00540B3D" w:rsidRDefault="00E41EDA" w:rsidP="001100CD">
      <w:pPr>
        <w:pStyle w:val="Default"/>
        <w:ind w:left="-64"/>
        <w:jc w:val="lowKashida"/>
        <w:rPr>
          <w:rFonts w:asciiTheme="majorBidi" w:hAnsiTheme="majorBidi" w:cstheme="majorBidi"/>
          <w:b/>
          <w:bCs/>
          <w:color w:val="000000" w:themeColor="text1"/>
          <w:sz w:val="28"/>
          <w:szCs w:val="28"/>
          <w:u w:val="single"/>
        </w:rPr>
      </w:pPr>
      <w:r w:rsidRPr="00540B3D">
        <w:rPr>
          <w:rFonts w:asciiTheme="majorBidi" w:hAnsiTheme="majorBidi" w:cstheme="majorBidi"/>
          <w:b/>
          <w:bCs/>
          <w:color w:val="000000" w:themeColor="text1"/>
          <w:sz w:val="28"/>
          <w:szCs w:val="28"/>
          <w:u w:val="single"/>
        </w:rPr>
        <w:t>References</w:t>
      </w:r>
    </w:p>
    <w:p w:rsidR="00E41EDA" w:rsidRPr="00540B3D" w:rsidRDefault="00E41EDA"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1 . Bilal Ahmed, Zafar Fatmi, Amna R Siddiqui, Abdul L Sheikh. Predictors of unintentional poisoning among children under 5 years of age in Karachi: a matched case control study. Pakistan Public Health J. 2011 (26); 17-27.</w:t>
      </w:r>
    </w:p>
    <w:p w:rsidR="00E41EDA" w:rsidRPr="00540B3D" w:rsidRDefault="00E41EDA"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2 . Sandra A D: Poisoning among children – United States. MMWR 2010; (33):129–131.</w:t>
      </w:r>
    </w:p>
    <w:p w:rsidR="00E41EDA" w:rsidRPr="00540B3D" w:rsidRDefault="00E41EDA"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3 . Lawson GR, Craft AW, Jackson RH. Changing pattern of poisoning in children in Newcastle</w:t>
      </w:r>
      <w:r w:rsidR="006202C0" w:rsidRPr="00540B3D">
        <w:rPr>
          <w:rFonts w:asciiTheme="majorBidi" w:hAnsiTheme="majorBidi" w:cstheme="majorBidi"/>
          <w:color w:val="000000" w:themeColor="text1"/>
        </w:rPr>
        <w:t>. Br Med J</w:t>
      </w:r>
      <w:r w:rsidRPr="00540B3D">
        <w:rPr>
          <w:rFonts w:asciiTheme="majorBidi" w:hAnsiTheme="majorBidi" w:cstheme="majorBidi"/>
          <w:color w:val="000000" w:themeColor="text1"/>
        </w:rPr>
        <w:t>. 2011 2; 287:15-7.</w:t>
      </w:r>
    </w:p>
    <w:p w:rsidR="00E41EDA" w:rsidRPr="00540B3D" w:rsidRDefault="00E41EDA"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lastRenderedPageBreak/>
        <w:t>4 . Mutlu M, Cansu A, Karakas T, et al. Pattern of pediatric poisoning in the east Karadeniz region between 2002-2006: increased suicide poisoning Hum ExpToxicol 2010;29(2):1310.</w:t>
      </w:r>
    </w:p>
    <w:p w:rsidR="00E41EDA" w:rsidRPr="00540B3D" w:rsidRDefault="00E41EDA"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5 . Rodgers GC , MatyunasNJ. Poisoning : Drugs, chemicals and plants In : Kliegman RM et al, Nelson´s Textbook of Pediatrics: Philadelphia Elsevier : 19th ed. 2011; 2362 -6.</w:t>
      </w:r>
    </w:p>
    <w:p w:rsidR="00E41EDA" w:rsidRPr="00540B3D" w:rsidRDefault="00E41EDA"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 xml:space="preserve">6 . </w:t>
      </w:r>
      <w:r w:rsidR="005A1BBC" w:rsidRPr="00540B3D">
        <w:rPr>
          <w:rFonts w:asciiTheme="majorBidi" w:hAnsiTheme="majorBidi" w:cstheme="majorBidi"/>
          <w:color w:val="000000" w:themeColor="text1"/>
        </w:rPr>
        <w:t>Gupta</w:t>
      </w:r>
      <w:r w:rsidR="006202C0" w:rsidRPr="00540B3D">
        <w:rPr>
          <w:rFonts w:asciiTheme="majorBidi" w:hAnsiTheme="majorBidi" w:cstheme="majorBidi"/>
          <w:color w:val="000000" w:themeColor="text1"/>
        </w:rPr>
        <w:t>, Peshin SS, Srivastava A</w:t>
      </w:r>
      <w:r w:rsidRPr="00540B3D">
        <w:rPr>
          <w:rFonts w:asciiTheme="majorBidi" w:hAnsiTheme="majorBidi" w:cstheme="majorBidi"/>
          <w:color w:val="000000" w:themeColor="text1"/>
        </w:rPr>
        <w:t>, Kaleekal T. A study of childhood poisoning</w:t>
      </w:r>
      <w:r w:rsidR="006202C0" w:rsidRPr="00540B3D">
        <w:rPr>
          <w:rFonts w:asciiTheme="majorBidi" w:hAnsiTheme="majorBidi" w:cstheme="majorBidi"/>
          <w:color w:val="000000" w:themeColor="text1"/>
        </w:rPr>
        <w:t xml:space="preserve"> at National Information Center</w:t>
      </w:r>
      <w:r w:rsidRPr="00540B3D">
        <w:rPr>
          <w:rFonts w:asciiTheme="majorBidi" w:hAnsiTheme="majorBidi" w:cstheme="majorBidi"/>
          <w:color w:val="000000" w:themeColor="text1"/>
        </w:rPr>
        <w:t>, All Indi</w:t>
      </w:r>
      <w:r w:rsidR="006202C0" w:rsidRPr="00540B3D">
        <w:rPr>
          <w:rFonts w:asciiTheme="majorBidi" w:hAnsiTheme="majorBidi" w:cstheme="majorBidi"/>
          <w:color w:val="000000" w:themeColor="text1"/>
        </w:rPr>
        <w:t>a Institute of Medical Sciences</w:t>
      </w:r>
      <w:r w:rsidRPr="00540B3D">
        <w:rPr>
          <w:rFonts w:asciiTheme="majorBidi" w:hAnsiTheme="majorBidi" w:cstheme="majorBidi"/>
          <w:color w:val="000000" w:themeColor="text1"/>
        </w:rPr>
        <w:t>, New Delhi</w:t>
      </w:r>
      <w:r w:rsidR="006202C0" w:rsidRPr="00540B3D">
        <w:rPr>
          <w:rFonts w:asciiTheme="majorBidi" w:hAnsiTheme="majorBidi" w:cstheme="majorBidi"/>
          <w:color w:val="000000" w:themeColor="text1"/>
        </w:rPr>
        <w:t>. J Occup Health 2003; 45</w:t>
      </w:r>
      <w:r w:rsidRPr="00540B3D">
        <w:rPr>
          <w:rFonts w:asciiTheme="majorBidi" w:hAnsiTheme="majorBidi" w:cstheme="majorBidi"/>
          <w:color w:val="000000" w:themeColor="text1"/>
        </w:rPr>
        <w:t>: 191-6.</w:t>
      </w:r>
    </w:p>
    <w:p w:rsidR="00E41EDA" w:rsidRPr="00540B3D" w:rsidRDefault="00E41EDA"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7 . Walton WW. An evaluation of the Poison Prevention Packaging Act. Pediatrics 2010; (69):363–370.</w:t>
      </w:r>
    </w:p>
    <w:p w:rsidR="00E41EDA" w:rsidRPr="00540B3D" w:rsidRDefault="00E41EDA"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8 . Bronstein AC, Sadermacner B, Hager K and Manklaser R. annual report of the American Association of Poison Control Centres’ National Poison Data System (NPDS). Clinical Toxicology. 2010; (45):815–917.</w:t>
      </w:r>
    </w:p>
    <w:p w:rsidR="00E41EDA" w:rsidRPr="00540B3D" w:rsidRDefault="00143F2A"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9</w:t>
      </w:r>
      <w:r w:rsidR="005A1BBC" w:rsidRPr="00540B3D">
        <w:rPr>
          <w:rFonts w:asciiTheme="majorBidi" w:hAnsiTheme="majorBidi" w:cstheme="majorBidi"/>
          <w:color w:val="000000" w:themeColor="text1"/>
        </w:rPr>
        <w:t>. Ronan Lyons , John M GOLDsmid, Maurice A Kibel , Alan E Mills</w:t>
      </w:r>
      <w:r w:rsidR="00E41EDA" w:rsidRPr="00540B3D">
        <w:rPr>
          <w:rFonts w:asciiTheme="majorBidi" w:hAnsiTheme="majorBidi" w:cstheme="majorBidi"/>
          <w:color w:val="000000" w:themeColor="text1"/>
        </w:rPr>
        <w:t>, Peter J Fleming, Peter Blair. Accidents,poisoning, and SIDS. In: Neil Mclntosh,Peter Helms, Rosalind Smyth, Stuart Logan. Forfar and Arniels Textbook of Pediatrics 7th edition : Philadelphia</w:t>
      </w:r>
      <w:r w:rsidR="00E90442" w:rsidRPr="00540B3D">
        <w:rPr>
          <w:rFonts w:asciiTheme="majorBidi" w:hAnsiTheme="majorBidi" w:cstheme="majorBidi"/>
          <w:color w:val="000000" w:themeColor="text1"/>
        </w:rPr>
        <w:t>,</w:t>
      </w:r>
      <w:r w:rsidR="00E41EDA" w:rsidRPr="00540B3D">
        <w:rPr>
          <w:rFonts w:asciiTheme="majorBidi" w:hAnsiTheme="majorBidi" w:cstheme="majorBidi"/>
          <w:color w:val="000000" w:themeColor="text1"/>
        </w:rPr>
        <w:t xml:space="preserve"> C</w:t>
      </w:r>
      <w:r w:rsidR="005A1BBC" w:rsidRPr="00540B3D">
        <w:rPr>
          <w:rFonts w:asciiTheme="majorBidi" w:hAnsiTheme="majorBidi" w:cstheme="majorBidi"/>
          <w:color w:val="000000" w:themeColor="text1"/>
        </w:rPr>
        <w:t xml:space="preserve">hurchill Livingstone ELSEVIER, </w:t>
      </w:r>
      <w:r w:rsidR="00E41EDA" w:rsidRPr="00540B3D">
        <w:rPr>
          <w:rFonts w:asciiTheme="majorBidi" w:hAnsiTheme="majorBidi" w:cstheme="majorBidi"/>
          <w:color w:val="000000" w:themeColor="text1"/>
        </w:rPr>
        <w:t>2008; 6,,55-71.</w:t>
      </w:r>
    </w:p>
    <w:p w:rsidR="00E41EDA" w:rsidRPr="00540B3D" w:rsidRDefault="00B12BC7"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10</w:t>
      </w:r>
      <w:r w:rsidR="00E41EDA" w:rsidRPr="00540B3D">
        <w:rPr>
          <w:rFonts w:asciiTheme="majorBidi" w:hAnsiTheme="majorBidi" w:cstheme="majorBidi"/>
          <w:color w:val="000000" w:themeColor="text1"/>
        </w:rPr>
        <w:t xml:space="preserve"> . Mintegi S, Fernández A, Alustiza J, Canduela V, Mongil I, Caubet I, et al. Emergency visits for childhood poisoning: a 2-y prospective multicenter survey in Spain. PediatrEmerg Care. 2006; 22(5):334-8.</w:t>
      </w:r>
    </w:p>
    <w:p w:rsidR="00E41EDA" w:rsidRPr="00540B3D" w:rsidRDefault="00B12BC7"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11</w:t>
      </w:r>
      <w:r w:rsidR="00E41EDA" w:rsidRPr="00540B3D">
        <w:rPr>
          <w:rFonts w:asciiTheme="majorBidi" w:hAnsiTheme="majorBidi" w:cstheme="majorBidi"/>
          <w:color w:val="000000" w:themeColor="text1"/>
        </w:rPr>
        <w:t xml:space="preserve">. Rabab H.Baaker. Risk </w:t>
      </w:r>
      <w:r w:rsidR="005A1BBC" w:rsidRPr="00540B3D">
        <w:rPr>
          <w:rFonts w:asciiTheme="majorBidi" w:hAnsiTheme="majorBidi" w:cstheme="majorBidi"/>
          <w:color w:val="000000" w:themeColor="text1"/>
        </w:rPr>
        <w:t>Factors for Childhood Poisoning</w:t>
      </w:r>
      <w:r w:rsidR="00E41EDA" w:rsidRPr="00540B3D">
        <w:rPr>
          <w:rFonts w:asciiTheme="majorBidi" w:hAnsiTheme="majorBidi" w:cstheme="majorBidi"/>
          <w:color w:val="000000" w:themeColor="text1"/>
        </w:rPr>
        <w:t>: A Case – Control Study in Baghdad. MMJ 2010; (9):6-12</w:t>
      </w:r>
    </w:p>
    <w:p w:rsidR="00E41EDA" w:rsidRPr="00540B3D" w:rsidRDefault="00B12BC7"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12</w:t>
      </w:r>
      <w:r w:rsidR="00E41EDA" w:rsidRPr="00540B3D">
        <w:rPr>
          <w:rFonts w:asciiTheme="majorBidi" w:hAnsiTheme="majorBidi" w:cstheme="majorBidi"/>
          <w:color w:val="000000" w:themeColor="text1"/>
        </w:rPr>
        <w:t xml:space="preserve"> . Katherine A.O Donell and Michele Burns Ewald. Poisonings.</w:t>
      </w:r>
      <w:r w:rsidR="00CC1F76" w:rsidRPr="00540B3D">
        <w:rPr>
          <w:rFonts w:asciiTheme="majorBidi" w:hAnsiTheme="majorBidi" w:cstheme="majorBidi"/>
          <w:color w:val="000000" w:themeColor="text1"/>
        </w:rPr>
        <w:t xml:space="preserve"> In:</w:t>
      </w:r>
      <w:r w:rsidR="00E41EDA" w:rsidRPr="00540B3D">
        <w:rPr>
          <w:rFonts w:asciiTheme="majorBidi" w:hAnsiTheme="majorBidi" w:cstheme="majorBidi"/>
          <w:color w:val="000000" w:themeColor="text1"/>
        </w:rPr>
        <w:t>Kliegman ,Stanton, St.Geme, Schor, Behrman Nelson Textbook of Pediatrics 19th edition :Philadelphia, ELSEVIER SAUNDERS 2011, 58;250-270.</w:t>
      </w:r>
    </w:p>
    <w:p w:rsidR="00E41EDA" w:rsidRPr="00540B3D" w:rsidRDefault="00B12BC7"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13</w:t>
      </w:r>
      <w:r w:rsidR="00E41EDA" w:rsidRPr="00540B3D">
        <w:rPr>
          <w:rFonts w:asciiTheme="majorBidi" w:hAnsiTheme="majorBidi" w:cstheme="majorBidi"/>
          <w:color w:val="000000" w:themeColor="text1"/>
        </w:rPr>
        <w:t xml:space="preserve">. Nowneet Kumar Bhat et al , profile of poisoning in children and adolescents at </w:t>
      </w:r>
      <w:r w:rsidR="00E41EDA" w:rsidRPr="00540B3D">
        <w:rPr>
          <w:rFonts w:asciiTheme="majorBidi" w:hAnsiTheme="majorBidi" w:cstheme="majorBidi"/>
          <w:color w:val="000000" w:themeColor="text1"/>
        </w:rPr>
        <w:lastRenderedPageBreak/>
        <w:t xml:space="preserve">North Indian tertiary </w:t>
      </w:r>
      <w:r w:rsidR="005A1BBC" w:rsidRPr="00540B3D">
        <w:rPr>
          <w:rFonts w:asciiTheme="majorBidi" w:hAnsiTheme="majorBidi" w:cstheme="majorBidi"/>
          <w:color w:val="000000" w:themeColor="text1"/>
        </w:rPr>
        <w:t>care center; JIACM 2011; 13 (1)</w:t>
      </w:r>
      <w:r w:rsidR="00E41EDA" w:rsidRPr="00540B3D">
        <w:rPr>
          <w:rFonts w:asciiTheme="majorBidi" w:hAnsiTheme="majorBidi" w:cstheme="majorBidi"/>
          <w:color w:val="000000" w:themeColor="text1"/>
        </w:rPr>
        <w:t>: 37-42.</w:t>
      </w:r>
    </w:p>
    <w:p w:rsidR="00E41EDA" w:rsidRPr="00540B3D" w:rsidRDefault="00B12BC7"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14</w:t>
      </w:r>
      <w:r w:rsidR="00E41EDA" w:rsidRPr="00540B3D">
        <w:rPr>
          <w:rFonts w:asciiTheme="majorBidi" w:hAnsiTheme="majorBidi" w:cstheme="majorBidi"/>
          <w:color w:val="000000" w:themeColor="text1"/>
        </w:rPr>
        <w:t>. Kohli U , kuttait VS , Lodha R, KabraSK profile of childhood poisoning in tertiary care center in North Indian . Indian J Pediatr 2008 ; 75: 791 – 4.</w:t>
      </w:r>
    </w:p>
    <w:p w:rsidR="00E41EDA" w:rsidRPr="00540B3D" w:rsidRDefault="00B12BC7"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15</w:t>
      </w:r>
      <w:r w:rsidR="00E41EDA" w:rsidRPr="00540B3D">
        <w:rPr>
          <w:rFonts w:asciiTheme="majorBidi" w:hAnsiTheme="majorBidi" w:cstheme="majorBidi"/>
          <w:color w:val="000000" w:themeColor="text1"/>
        </w:rPr>
        <w:t xml:space="preserve"> . Akhtar S, Rani GR, Anezi FA . Risk factors</w:t>
      </w:r>
      <w:r w:rsidR="005A1BBC" w:rsidRPr="00540B3D">
        <w:rPr>
          <w:rFonts w:asciiTheme="majorBidi" w:hAnsiTheme="majorBidi" w:cstheme="majorBidi"/>
          <w:color w:val="000000" w:themeColor="text1"/>
        </w:rPr>
        <w:t xml:space="preserve"> in acute poisoning in children: a retrospective study</w:t>
      </w:r>
      <w:r w:rsidR="00E41EDA" w:rsidRPr="00540B3D">
        <w:rPr>
          <w:rFonts w:asciiTheme="majorBidi" w:hAnsiTheme="majorBidi" w:cstheme="majorBidi"/>
          <w:color w:val="000000" w:themeColor="text1"/>
        </w:rPr>
        <w:t>. Kuwait</w:t>
      </w:r>
      <w:r w:rsidR="005A1BBC" w:rsidRPr="00540B3D">
        <w:rPr>
          <w:rFonts w:asciiTheme="majorBidi" w:hAnsiTheme="majorBidi" w:cstheme="majorBidi"/>
          <w:color w:val="000000" w:themeColor="text1"/>
        </w:rPr>
        <w:t xml:space="preserve"> Med J 2006; 38</w:t>
      </w:r>
      <w:r w:rsidR="00E41EDA" w:rsidRPr="00540B3D">
        <w:rPr>
          <w:rFonts w:asciiTheme="majorBidi" w:hAnsiTheme="majorBidi" w:cstheme="majorBidi"/>
          <w:color w:val="000000" w:themeColor="text1"/>
        </w:rPr>
        <w:t>: 33 - 6.</w:t>
      </w:r>
    </w:p>
    <w:p w:rsidR="00E41EDA" w:rsidRPr="00540B3D" w:rsidRDefault="00B12BC7"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16</w:t>
      </w:r>
      <w:r w:rsidR="00E41EDA" w:rsidRPr="00540B3D">
        <w:rPr>
          <w:rFonts w:asciiTheme="majorBidi" w:hAnsiTheme="majorBidi" w:cstheme="majorBidi"/>
          <w:color w:val="000000" w:themeColor="text1"/>
        </w:rPr>
        <w:t>. Shotar AM . Drug poisoning</w:t>
      </w:r>
      <w:r w:rsidR="005A1BBC" w:rsidRPr="00540B3D">
        <w:rPr>
          <w:rFonts w:asciiTheme="majorBidi" w:hAnsiTheme="majorBidi" w:cstheme="majorBidi"/>
          <w:color w:val="000000" w:themeColor="text1"/>
        </w:rPr>
        <w:t xml:space="preserve"> in childhood. Saudi Med J 2005</w:t>
      </w:r>
      <w:r w:rsidR="00E41EDA" w:rsidRPr="00540B3D">
        <w:rPr>
          <w:rFonts w:asciiTheme="majorBidi" w:hAnsiTheme="majorBidi" w:cstheme="majorBidi"/>
          <w:color w:val="000000" w:themeColor="text1"/>
        </w:rPr>
        <w:t>; 26:1948.</w:t>
      </w:r>
    </w:p>
    <w:p w:rsidR="00E41EDA" w:rsidRPr="00540B3D" w:rsidRDefault="00B12BC7"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17</w:t>
      </w:r>
      <w:r w:rsidR="005A1BBC" w:rsidRPr="00540B3D">
        <w:rPr>
          <w:rFonts w:asciiTheme="majorBidi" w:hAnsiTheme="majorBidi" w:cstheme="majorBidi"/>
          <w:color w:val="000000" w:themeColor="text1"/>
        </w:rPr>
        <w:t>. SabihaSahin</w:t>
      </w:r>
      <w:r w:rsidR="00E41EDA" w:rsidRPr="00540B3D">
        <w:rPr>
          <w:rFonts w:asciiTheme="majorBidi" w:hAnsiTheme="majorBidi" w:cstheme="majorBidi"/>
          <w:color w:val="000000" w:themeColor="text1"/>
        </w:rPr>
        <w:t xml:space="preserve">,MD,et </w:t>
      </w:r>
      <w:r w:rsidR="005A1BBC" w:rsidRPr="00540B3D">
        <w:rPr>
          <w:rFonts w:asciiTheme="majorBidi" w:hAnsiTheme="majorBidi" w:cstheme="majorBidi"/>
          <w:color w:val="000000" w:themeColor="text1"/>
        </w:rPr>
        <w:t>al, acute poisoning in children; Iran J Pediatr</w:t>
      </w:r>
      <w:r w:rsidR="00E41EDA" w:rsidRPr="00540B3D">
        <w:rPr>
          <w:rFonts w:asciiTheme="majorBidi" w:hAnsiTheme="majorBidi" w:cstheme="majorBidi"/>
          <w:color w:val="000000" w:themeColor="text1"/>
        </w:rPr>
        <w:t>,</w:t>
      </w:r>
      <w:r w:rsidR="005A1BBC" w:rsidRPr="00540B3D">
        <w:rPr>
          <w:rFonts w:asciiTheme="majorBidi" w:hAnsiTheme="majorBidi" w:cstheme="majorBidi"/>
          <w:color w:val="000000" w:themeColor="text1"/>
        </w:rPr>
        <w:t xml:space="preserve"> 2011, (21)</w:t>
      </w:r>
      <w:r w:rsidR="00E41EDA" w:rsidRPr="00540B3D">
        <w:rPr>
          <w:rFonts w:asciiTheme="majorBidi" w:hAnsiTheme="majorBidi" w:cstheme="majorBidi"/>
          <w:color w:val="000000" w:themeColor="text1"/>
        </w:rPr>
        <w:t>:4 479 -484.</w:t>
      </w:r>
    </w:p>
    <w:p w:rsidR="00E41EDA" w:rsidRPr="00540B3D" w:rsidRDefault="00B12BC7"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18</w:t>
      </w:r>
      <w:r w:rsidR="005A1BBC" w:rsidRPr="00540B3D">
        <w:rPr>
          <w:rFonts w:asciiTheme="majorBidi" w:hAnsiTheme="majorBidi" w:cstheme="majorBidi"/>
          <w:color w:val="000000" w:themeColor="text1"/>
        </w:rPr>
        <w:t xml:space="preserve"> . Andrian N</w:t>
      </w:r>
      <w:r w:rsidR="00E41EDA" w:rsidRPr="00540B3D">
        <w:rPr>
          <w:rFonts w:asciiTheme="majorBidi" w:hAnsiTheme="majorBidi" w:cstheme="majorBidi"/>
          <w:color w:val="000000" w:themeColor="text1"/>
        </w:rPr>
        <w:t>, Sarikayalar F. pattern of acute childhood poisoning in Ankara</w:t>
      </w:r>
      <w:r w:rsidR="005A1BBC" w:rsidRPr="00540B3D">
        <w:rPr>
          <w:rFonts w:asciiTheme="majorBidi" w:hAnsiTheme="majorBidi" w:cstheme="majorBidi"/>
          <w:color w:val="000000" w:themeColor="text1"/>
        </w:rPr>
        <w:t xml:space="preserve"> : what has changed in 20 years</w:t>
      </w:r>
      <w:r w:rsidR="00E41EDA" w:rsidRPr="00540B3D">
        <w:rPr>
          <w:rFonts w:asciiTheme="majorBidi" w:hAnsiTheme="majorBidi" w:cstheme="majorBidi"/>
          <w:color w:val="000000" w:themeColor="text1"/>
        </w:rPr>
        <w:t>?Turk J Pediatr 2004; 46(2): 147 – 52.</w:t>
      </w:r>
    </w:p>
    <w:p w:rsidR="00E41EDA" w:rsidRPr="00540B3D" w:rsidRDefault="00B12BC7"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19</w:t>
      </w:r>
      <w:r w:rsidR="00E41EDA" w:rsidRPr="00540B3D">
        <w:rPr>
          <w:rFonts w:asciiTheme="majorBidi" w:hAnsiTheme="majorBidi" w:cstheme="majorBidi"/>
          <w:color w:val="000000" w:themeColor="text1"/>
        </w:rPr>
        <w:t xml:space="preserve">. Raed M Alazab ; </w:t>
      </w:r>
      <w:r w:rsidR="005A1BBC" w:rsidRPr="00540B3D">
        <w:rPr>
          <w:rFonts w:asciiTheme="majorBidi" w:hAnsiTheme="majorBidi" w:cstheme="majorBidi"/>
          <w:color w:val="000000" w:themeColor="text1"/>
        </w:rPr>
        <w:t>determinants</w:t>
      </w:r>
      <w:r w:rsidR="00E41EDA" w:rsidRPr="00540B3D">
        <w:rPr>
          <w:rFonts w:asciiTheme="majorBidi" w:hAnsiTheme="majorBidi" w:cstheme="majorBidi"/>
          <w:color w:val="000000" w:themeColor="text1"/>
        </w:rPr>
        <w:t xml:space="preserve"> of acute poisoning among children (1-60) months </w:t>
      </w:r>
      <w:r w:rsidR="00E41EDA" w:rsidRPr="00540B3D">
        <w:rPr>
          <w:rFonts w:asciiTheme="majorBidi" w:hAnsiTheme="majorBidi" w:cstheme="majorBidi"/>
          <w:color w:val="000000" w:themeColor="text1"/>
        </w:rPr>
        <w:lastRenderedPageBreak/>
        <w:t>old at a University Hospital , Egypt, J Am Sci 2012; 8 (9): 1107 – 1116.</w:t>
      </w:r>
    </w:p>
    <w:p w:rsidR="00E41EDA" w:rsidRPr="00540B3D" w:rsidRDefault="00E41EDA"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2</w:t>
      </w:r>
      <w:r w:rsidR="00B12BC7" w:rsidRPr="00540B3D">
        <w:rPr>
          <w:rFonts w:asciiTheme="majorBidi" w:hAnsiTheme="majorBidi" w:cstheme="majorBidi"/>
          <w:color w:val="000000" w:themeColor="text1"/>
        </w:rPr>
        <w:t>0</w:t>
      </w:r>
      <w:r w:rsidRPr="00540B3D">
        <w:rPr>
          <w:rFonts w:asciiTheme="majorBidi" w:hAnsiTheme="majorBidi" w:cstheme="majorBidi"/>
          <w:color w:val="000000" w:themeColor="text1"/>
        </w:rPr>
        <w:t>. Syeda Akhtar, Gulati Raj Rani, Fahad Al-Anezi. Risk Factors in Acute Poisoning in Children. A Retrospective Study</w:t>
      </w:r>
      <w:r w:rsidR="005A1BBC" w:rsidRPr="00540B3D">
        <w:rPr>
          <w:rFonts w:asciiTheme="majorBidi" w:hAnsiTheme="majorBidi" w:cstheme="majorBidi"/>
          <w:color w:val="000000" w:themeColor="text1"/>
        </w:rPr>
        <w:t>.</w:t>
      </w:r>
      <w:r w:rsidRPr="00540B3D">
        <w:rPr>
          <w:rFonts w:asciiTheme="majorBidi" w:hAnsiTheme="majorBidi" w:cstheme="majorBidi"/>
          <w:color w:val="000000" w:themeColor="text1"/>
        </w:rPr>
        <w:t>Kuwait Medical Journal 2006; 38 (1): 33-336.</w:t>
      </w:r>
    </w:p>
    <w:p w:rsidR="00E41EDA" w:rsidRPr="00540B3D" w:rsidRDefault="00E41EDA"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2</w:t>
      </w:r>
      <w:r w:rsidR="00B12BC7" w:rsidRPr="00540B3D">
        <w:rPr>
          <w:rFonts w:asciiTheme="majorBidi" w:hAnsiTheme="majorBidi" w:cstheme="majorBidi"/>
          <w:color w:val="000000" w:themeColor="text1"/>
        </w:rPr>
        <w:t>1</w:t>
      </w:r>
      <w:r w:rsidR="005A1BBC" w:rsidRPr="00540B3D">
        <w:rPr>
          <w:rFonts w:asciiTheme="majorBidi" w:hAnsiTheme="majorBidi" w:cstheme="majorBidi"/>
          <w:color w:val="000000" w:themeColor="text1"/>
        </w:rPr>
        <w:t>. K.P. Dawson, D. Harron ,L. McGrath</w:t>
      </w:r>
      <w:bookmarkStart w:id="0" w:name="_GoBack"/>
      <w:bookmarkEnd w:id="0"/>
      <w:r w:rsidRPr="00540B3D">
        <w:rPr>
          <w:rFonts w:asciiTheme="majorBidi" w:hAnsiTheme="majorBidi" w:cstheme="majorBidi"/>
          <w:color w:val="000000" w:themeColor="text1"/>
        </w:rPr>
        <w:t>, I.Amirlak and A.Yassin. Accidental poisoning of children in the United Arab Emirates. 4 Eastern Mediterranean Health Journal. 1997;3(1):38-42 .</w:t>
      </w:r>
    </w:p>
    <w:p w:rsidR="00CC1F76" w:rsidRPr="00540B3D" w:rsidRDefault="00CC1F76" w:rsidP="00B93E32">
      <w:pPr>
        <w:autoSpaceDE w:val="0"/>
        <w:autoSpaceDN w:val="0"/>
        <w:bidi w:val="0"/>
        <w:adjustRightInd w:val="0"/>
        <w:ind w:left="-64"/>
        <w:jc w:val="lowKashida"/>
        <w:rPr>
          <w:rFonts w:asciiTheme="majorBidi" w:hAnsiTheme="majorBidi" w:cstheme="majorBidi"/>
          <w:color w:val="000000" w:themeColor="text1"/>
        </w:rPr>
      </w:pPr>
      <w:r w:rsidRPr="00540B3D">
        <w:rPr>
          <w:rFonts w:asciiTheme="majorBidi" w:hAnsiTheme="majorBidi" w:cstheme="majorBidi"/>
          <w:color w:val="000000" w:themeColor="text1"/>
        </w:rPr>
        <w:t>2</w:t>
      </w:r>
      <w:r w:rsidR="00B12BC7" w:rsidRPr="00540B3D">
        <w:rPr>
          <w:rFonts w:asciiTheme="majorBidi" w:hAnsiTheme="majorBidi" w:cstheme="majorBidi"/>
          <w:color w:val="000000" w:themeColor="text1"/>
        </w:rPr>
        <w:t>2</w:t>
      </w:r>
      <w:r w:rsidRPr="00540B3D">
        <w:rPr>
          <w:rFonts w:asciiTheme="majorBidi" w:hAnsiTheme="majorBidi" w:cstheme="majorBidi"/>
          <w:color w:val="000000" w:themeColor="text1"/>
        </w:rPr>
        <w:t xml:space="preserve">. Hanssens Y.,Deleu D. Taqi A. Etiology and demographic characteristics of poisoning: a prospective hospital based study in Oman. Clinical Toxicology. 2001; 39  (4): 371-380 </w:t>
      </w:r>
    </w:p>
    <w:p w:rsidR="001100CD" w:rsidRPr="00540B3D" w:rsidRDefault="00CC1F76" w:rsidP="00B93E32">
      <w:pPr>
        <w:autoSpaceDE w:val="0"/>
        <w:autoSpaceDN w:val="0"/>
        <w:bidi w:val="0"/>
        <w:adjustRightInd w:val="0"/>
        <w:ind w:left="-64"/>
        <w:jc w:val="lowKashida"/>
        <w:rPr>
          <w:rFonts w:asciiTheme="majorBidi" w:hAnsiTheme="majorBidi" w:cstheme="majorBidi"/>
          <w:color w:val="000000" w:themeColor="text1"/>
        </w:rPr>
        <w:sectPr w:rsidR="001100CD" w:rsidRPr="00540B3D" w:rsidSect="009733E1">
          <w:type w:val="continuous"/>
          <w:pgSz w:w="11906" w:h="16838"/>
          <w:pgMar w:top="901" w:right="1376" w:bottom="1440" w:left="1350" w:header="720" w:footer="708" w:gutter="0"/>
          <w:cols w:num="2" w:space="900"/>
          <w:rtlGutter/>
          <w:docGrid w:linePitch="360"/>
        </w:sectPr>
      </w:pPr>
      <w:r w:rsidRPr="00540B3D">
        <w:rPr>
          <w:rFonts w:asciiTheme="majorBidi" w:hAnsiTheme="majorBidi" w:cstheme="majorBidi"/>
          <w:color w:val="000000" w:themeColor="text1"/>
        </w:rPr>
        <w:t>2</w:t>
      </w:r>
      <w:r w:rsidR="00B12BC7" w:rsidRPr="00540B3D">
        <w:rPr>
          <w:rFonts w:asciiTheme="majorBidi" w:hAnsiTheme="majorBidi" w:cstheme="majorBidi"/>
          <w:color w:val="000000" w:themeColor="text1"/>
        </w:rPr>
        <w:t>3</w:t>
      </w:r>
      <w:r w:rsidRPr="00540B3D">
        <w:rPr>
          <w:rFonts w:asciiTheme="majorBidi" w:hAnsiTheme="majorBidi" w:cstheme="majorBidi"/>
          <w:color w:val="000000" w:themeColor="text1"/>
        </w:rPr>
        <w:t>. Petridou El, Kouri N, Polychronopoulou A, Siafas K, Stoikidou M, Trichopoulos D. Risk factors for childhood poisoning: a case-control study in Greece. Injury Prevention, 1996; (2):208-211.</w:t>
      </w:r>
    </w:p>
    <w:p w:rsidR="00CC1F76" w:rsidRPr="00B93E32" w:rsidRDefault="00CC1F76" w:rsidP="00B93E32">
      <w:pPr>
        <w:autoSpaceDE w:val="0"/>
        <w:autoSpaceDN w:val="0"/>
        <w:bidi w:val="0"/>
        <w:adjustRightInd w:val="0"/>
        <w:ind w:left="-64"/>
        <w:jc w:val="lowKashida"/>
        <w:rPr>
          <w:rFonts w:asciiTheme="majorBidi" w:hAnsiTheme="majorBidi" w:cstheme="majorBidi"/>
        </w:rPr>
      </w:pPr>
    </w:p>
    <w:p w:rsidR="00A15C90" w:rsidRPr="00B93E32" w:rsidRDefault="00A15C90" w:rsidP="00B93E32">
      <w:pPr>
        <w:autoSpaceDE w:val="0"/>
        <w:autoSpaceDN w:val="0"/>
        <w:bidi w:val="0"/>
        <w:adjustRightInd w:val="0"/>
        <w:ind w:left="-64"/>
        <w:jc w:val="center"/>
        <w:rPr>
          <w:rFonts w:asciiTheme="majorBidi" w:hAnsiTheme="majorBidi" w:cstheme="majorBidi"/>
        </w:rPr>
      </w:pPr>
    </w:p>
    <w:p w:rsidR="00A15C90" w:rsidRPr="00B93E32" w:rsidRDefault="00A15C90" w:rsidP="00B93E32">
      <w:pPr>
        <w:autoSpaceDE w:val="0"/>
        <w:autoSpaceDN w:val="0"/>
        <w:bidi w:val="0"/>
        <w:adjustRightInd w:val="0"/>
        <w:ind w:left="-64"/>
        <w:jc w:val="center"/>
        <w:rPr>
          <w:rFonts w:asciiTheme="majorBidi" w:hAnsiTheme="majorBidi" w:cstheme="majorBidi"/>
        </w:rPr>
      </w:pPr>
    </w:p>
    <w:p w:rsidR="00A15C90" w:rsidRPr="00B93E32" w:rsidRDefault="00A15C90" w:rsidP="00B93E32">
      <w:pPr>
        <w:autoSpaceDE w:val="0"/>
        <w:autoSpaceDN w:val="0"/>
        <w:bidi w:val="0"/>
        <w:adjustRightInd w:val="0"/>
        <w:ind w:left="-64"/>
        <w:jc w:val="center"/>
        <w:rPr>
          <w:rFonts w:asciiTheme="majorBidi" w:hAnsiTheme="majorBidi" w:cstheme="majorBidi"/>
        </w:rPr>
      </w:pPr>
    </w:p>
    <w:p w:rsidR="00A15C90" w:rsidRPr="00B93E32" w:rsidRDefault="00A15C90" w:rsidP="00B93E32">
      <w:pPr>
        <w:autoSpaceDE w:val="0"/>
        <w:autoSpaceDN w:val="0"/>
        <w:bidi w:val="0"/>
        <w:adjustRightInd w:val="0"/>
        <w:ind w:left="-64"/>
        <w:jc w:val="center"/>
        <w:rPr>
          <w:rFonts w:asciiTheme="majorBidi" w:hAnsiTheme="majorBidi" w:cstheme="majorBidi"/>
        </w:rPr>
      </w:pPr>
    </w:p>
    <w:p w:rsidR="00C964A3" w:rsidRPr="00B93E32" w:rsidRDefault="00C964A3" w:rsidP="00B93E32">
      <w:pPr>
        <w:autoSpaceDE w:val="0"/>
        <w:autoSpaceDN w:val="0"/>
        <w:bidi w:val="0"/>
        <w:adjustRightInd w:val="0"/>
        <w:ind w:left="-64"/>
        <w:jc w:val="right"/>
        <w:rPr>
          <w:rFonts w:asciiTheme="majorBidi" w:hAnsiTheme="majorBidi" w:cstheme="majorBidi"/>
        </w:rPr>
      </w:pPr>
    </w:p>
    <w:p w:rsidR="00C964A3" w:rsidRPr="00B93E32" w:rsidRDefault="00C964A3" w:rsidP="00B93E32">
      <w:pPr>
        <w:autoSpaceDE w:val="0"/>
        <w:autoSpaceDN w:val="0"/>
        <w:bidi w:val="0"/>
        <w:adjustRightInd w:val="0"/>
        <w:ind w:left="-64"/>
        <w:jc w:val="lowKashida"/>
        <w:rPr>
          <w:rFonts w:asciiTheme="majorBidi" w:hAnsiTheme="majorBidi" w:cstheme="majorBidi"/>
        </w:rPr>
      </w:pPr>
    </w:p>
    <w:sectPr w:rsidR="00C964A3" w:rsidRPr="00B93E32" w:rsidSect="001100CD">
      <w:type w:val="continuous"/>
      <w:pgSz w:w="11906" w:h="16838"/>
      <w:pgMar w:top="901" w:right="1646" w:bottom="1440" w:left="1620" w:header="630"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3DE" w:rsidRDefault="003873DE">
      <w:r>
        <w:separator/>
      </w:r>
    </w:p>
  </w:endnote>
  <w:endnote w:type="continuationSeparator" w:id="1">
    <w:p w:rsidR="003873DE" w:rsidRDefault="00387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BoldOblique">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DA" w:rsidRDefault="0079424D" w:rsidP="00CC64A1">
    <w:pPr>
      <w:pStyle w:val="a3"/>
      <w:framePr w:wrap="around" w:vAnchor="text" w:hAnchor="text" w:xAlign="center" w:y="1"/>
      <w:rPr>
        <w:rStyle w:val="a4"/>
      </w:rPr>
    </w:pPr>
    <w:r>
      <w:rPr>
        <w:rStyle w:val="a4"/>
        <w:rtl/>
      </w:rPr>
      <w:fldChar w:fldCharType="begin"/>
    </w:r>
    <w:r w:rsidR="00E41EDA">
      <w:rPr>
        <w:rStyle w:val="a4"/>
      </w:rPr>
      <w:instrText xml:space="preserve">PAGE  </w:instrText>
    </w:r>
    <w:r>
      <w:rPr>
        <w:rStyle w:val="a4"/>
        <w:rtl/>
      </w:rPr>
      <w:fldChar w:fldCharType="end"/>
    </w:r>
  </w:p>
  <w:p w:rsidR="00E41EDA" w:rsidRDefault="00E41ED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DA" w:rsidRPr="007742B5" w:rsidRDefault="0079424D" w:rsidP="007742B5">
    <w:pPr>
      <w:pStyle w:val="a3"/>
      <w:framePr w:wrap="around" w:vAnchor="text" w:hAnchor="text" w:xAlign="center" w:y="1"/>
      <w:bidi w:val="0"/>
      <w:rPr>
        <w:rStyle w:val="a4"/>
        <w:sz w:val="20"/>
        <w:szCs w:val="20"/>
      </w:rPr>
    </w:pPr>
    <w:r w:rsidRPr="007742B5">
      <w:rPr>
        <w:rStyle w:val="a4"/>
        <w:sz w:val="20"/>
        <w:szCs w:val="20"/>
        <w:rtl/>
      </w:rPr>
      <w:fldChar w:fldCharType="begin"/>
    </w:r>
    <w:r w:rsidR="00E41EDA" w:rsidRPr="007742B5">
      <w:rPr>
        <w:rStyle w:val="a4"/>
        <w:sz w:val="20"/>
        <w:szCs w:val="20"/>
      </w:rPr>
      <w:instrText xml:space="preserve">PAGE  </w:instrText>
    </w:r>
    <w:r w:rsidRPr="007742B5">
      <w:rPr>
        <w:rStyle w:val="a4"/>
        <w:sz w:val="20"/>
        <w:szCs w:val="20"/>
        <w:rtl/>
      </w:rPr>
      <w:fldChar w:fldCharType="separate"/>
    </w:r>
    <w:r w:rsidR="00BA0FA0">
      <w:rPr>
        <w:rStyle w:val="a4"/>
        <w:noProof/>
        <w:sz w:val="20"/>
        <w:szCs w:val="20"/>
      </w:rPr>
      <w:t>775</w:t>
    </w:r>
    <w:r w:rsidRPr="007742B5">
      <w:rPr>
        <w:rStyle w:val="a4"/>
        <w:sz w:val="20"/>
        <w:szCs w:val="20"/>
        <w:rtl/>
      </w:rPr>
      <w:fldChar w:fldCharType="end"/>
    </w:r>
  </w:p>
  <w:p w:rsidR="00E41EDA" w:rsidRDefault="00E41EDA">
    <w:pPr>
      <w:pStyle w:val="a3"/>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3DE" w:rsidRDefault="003873DE">
      <w:r>
        <w:separator/>
      </w:r>
    </w:p>
  </w:footnote>
  <w:footnote w:type="continuationSeparator" w:id="1">
    <w:p w:rsidR="003873DE" w:rsidRDefault="00387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CD" w:rsidRPr="001100CD" w:rsidRDefault="001100CD" w:rsidP="001100CD">
    <w:pPr>
      <w:tabs>
        <w:tab w:val="center" w:pos="4153"/>
        <w:tab w:val="right" w:pos="8460"/>
      </w:tabs>
      <w:bidi w:val="0"/>
      <w:spacing w:after="120"/>
      <w:ind w:right="-90" w:hanging="270"/>
      <w:jc w:val="center"/>
      <w:rPr>
        <w:sz w:val="20"/>
        <w:szCs w:val="20"/>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49" w:rsidRPr="00824649" w:rsidRDefault="00001226" w:rsidP="00001226">
    <w:pPr>
      <w:tabs>
        <w:tab w:val="center" w:pos="4153"/>
        <w:tab w:val="left" w:pos="4320"/>
        <w:tab w:val="left" w:pos="5040"/>
        <w:tab w:val="left" w:pos="5760"/>
        <w:tab w:val="left" w:pos="6480"/>
      </w:tabs>
      <w:bidi w:val="0"/>
      <w:spacing w:after="120"/>
      <w:ind w:right="-90" w:hanging="270"/>
      <w:jc w:val="right"/>
      <w:rPr>
        <w:rFonts w:asciiTheme="majorBidi" w:hAnsiTheme="majorBidi" w:cstheme="majorBidi"/>
        <w:color w:val="000000" w:themeColor="text1"/>
        <w:sz w:val="22"/>
        <w:szCs w:val="22"/>
        <w:rtl/>
        <w:lang w:bidi="ar-IQ"/>
      </w:rPr>
    </w:pPr>
    <w:r>
      <w:rPr>
        <w:rFonts w:asciiTheme="majorBidi" w:hAnsiTheme="majorBidi" w:cstheme="majorBidi"/>
        <w:sz w:val="22"/>
        <w:szCs w:val="22"/>
      </w:rPr>
      <w:tab/>
      <w:t xml:space="preserve">               </w:t>
    </w:r>
    <w:r w:rsidR="00824649" w:rsidRPr="00824649">
      <w:rPr>
        <w:rFonts w:asciiTheme="majorBidi" w:hAnsiTheme="majorBidi" w:cstheme="majorBidi"/>
        <w:sz w:val="22"/>
        <w:szCs w:val="22"/>
      </w:rPr>
      <w:t>Almarzoki</w:t>
    </w:r>
    <w:r w:rsidR="00824649" w:rsidRPr="00824649">
      <w:rPr>
        <w:sz w:val="22"/>
        <w:szCs w:val="22"/>
        <w:lang w:bidi="ar-IQ"/>
      </w:rPr>
      <w:t xml:space="preserve"> and Mueen     </w:t>
    </w:r>
    <w:r w:rsidR="00824649" w:rsidRPr="00824649">
      <w:rPr>
        <w:rFonts w:asciiTheme="majorBidi" w:hAnsiTheme="majorBidi" w:cstheme="majorBidi"/>
        <w:color w:val="000000" w:themeColor="text1"/>
        <w:sz w:val="22"/>
        <w:szCs w:val="22"/>
        <w:lang w:bidi="ar-IQ"/>
      </w:rPr>
      <w:t>MJB-2015</w:t>
    </w:r>
    <w:r>
      <w:rPr>
        <w:rFonts w:asciiTheme="majorBidi" w:hAnsiTheme="majorBidi" w:cstheme="majorBidi"/>
        <w:color w:val="000000" w:themeColor="text1"/>
        <w:sz w:val="22"/>
        <w:szCs w:val="22"/>
        <w:rtl/>
        <w:lang w:bidi="ar-IQ"/>
      </w:rPr>
      <w:tab/>
    </w:r>
    <w:r>
      <w:rPr>
        <w:rFonts w:asciiTheme="majorBidi" w:hAnsiTheme="majorBidi" w:cstheme="majorBidi"/>
        <w:color w:val="000000" w:themeColor="text1"/>
        <w:sz w:val="22"/>
        <w:szCs w:val="22"/>
        <w:rtl/>
        <w:lang w:bidi="ar-IQ"/>
      </w:rPr>
      <w:tab/>
    </w:r>
    <w:r>
      <w:rPr>
        <w:rFonts w:asciiTheme="majorBidi" w:hAnsiTheme="majorBidi" w:cstheme="majorBidi"/>
        <w:color w:val="000000" w:themeColor="text1"/>
        <w:sz w:val="22"/>
        <w:szCs w:val="22"/>
        <w:rtl/>
        <w:lang w:bidi="ar-IQ"/>
      </w:rPr>
      <w:tab/>
    </w:r>
    <w:r>
      <w:rPr>
        <w:rFonts w:asciiTheme="majorBidi" w:hAnsiTheme="majorBidi" w:cstheme="majorBidi"/>
        <w:color w:val="000000" w:themeColor="text1"/>
        <w:sz w:val="22"/>
        <w:szCs w:val="22"/>
        <w:rtl/>
        <w:lang w:bidi="ar-IQ"/>
      </w:rPr>
      <w:tab/>
    </w:r>
    <w:r>
      <w:rPr>
        <w:rFonts w:asciiTheme="majorBidi" w:hAnsiTheme="majorBidi" w:cstheme="majorBidi"/>
        <w:color w:val="000000" w:themeColor="text1"/>
        <w:sz w:val="22"/>
        <w:szCs w:val="22"/>
        <w:rtl/>
        <w:lang w:bidi="ar-IQ"/>
      </w:rPr>
      <w:tab/>
    </w:r>
    <w:r>
      <w:rPr>
        <w:rFonts w:asciiTheme="majorBidi" w:hAnsiTheme="majorBidi" w:cstheme="majorBidi"/>
        <w:color w:val="000000" w:themeColor="text1"/>
        <w:sz w:val="22"/>
        <w:szCs w:val="22"/>
        <w:rtl/>
        <w:lang w:bidi="ar-IQ"/>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14F46"/>
    <w:rsid w:val="00001226"/>
    <w:rsid w:val="000B4842"/>
    <w:rsid w:val="000E4332"/>
    <w:rsid w:val="001100CD"/>
    <w:rsid w:val="001434CF"/>
    <w:rsid w:val="00143F2A"/>
    <w:rsid w:val="001E3CC5"/>
    <w:rsid w:val="001E6DA7"/>
    <w:rsid w:val="00264AE3"/>
    <w:rsid w:val="00273DEB"/>
    <w:rsid w:val="00277F10"/>
    <w:rsid w:val="0028183D"/>
    <w:rsid w:val="00286B43"/>
    <w:rsid w:val="002B7862"/>
    <w:rsid w:val="002C311F"/>
    <w:rsid w:val="002C6C4A"/>
    <w:rsid w:val="002E47AF"/>
    <w:rsid w:val="002F1E59"/>
    <w:rsid w:val="0031048A"/>
    <w:rsid w:val="00317C7E"/>
    <w:rsid w:val="0032414C"/>
    <w:rsid w:val="003347CD"/>
    <w:rsid w:val="00384CC8"/>
    <w:rsid w:val="003873DE"/>
    <w:rsid w:val="003E233C"/>
    <w:rsid w:val="004341F4"/>
    <w:rsid w:val="00452802"/>
    <w:rsid w:val="00472E7C"/>
    <w:rsid w:val="00482C2B"/>
    <w:rsid w:val="004A092E"/>
    <w:rsid w:val="00501A9F"/>
    <w:rsid w:val="00507F62"/>
    <w:rsid w:val="00521AFD"/>
    <w:rsid w:val="0054052C"/>
    <w:rsid w:val="00540B3D"/>
    <w:rsid w:val="00547E65"/>
    <w:rsid w:val="00564BFD"/>
    <w:rsid w:val="00595A16"/>
    <w:rsid w:val="005A1BBC"/>
    <w:rsid w:val="005A5855"/>
    <w:rsid w:val="00600635"/>
    <w:rsid w:val="006202C0"/>
    <w:rsid w:val="00623159"/>
    <w:rsid w:val="00651835"/>
    <w:rsid w:val="00657544"/>
    <w:rsid w:val="006828B0"/>
    <w:rsid w:val="006C4211"/>
    <w:rsid w:val="006C5509"/>
    <w:rsid w:val="006D32F5"/>
    <w:rsid w:val="00766847"/>
    <w:rsid w:val="007742B5"/>
    <w:rsid w:val="0079424D"/>
    <w:rsid w:val="007A6724"/>
    <w:rsid w:val="007C605D"/>
    <w:rsid w:val="007E09BF"/>
    <w:rsid w:val="008110A0"/>
    <w:rsid w:val="00814176"/>
    <w:rsid w:val="00814F46"/>
    <w:rsid w:val="00824649"/>
    <w:rsid w:val="00874F97"/>
    <w:rsid w:val="008B3691"/>
    <w:rsid w:val="008D31B7"/>
    <w:rsid w:val="0095254C"/>
    <w:rsid w:val="00956808"/>
    <w:rsid w:val="009733E1"/>
    <w:rsid w:val="009957AD"/>
    <w:rsid w:val="009962AD"/>
    <w:rsid w:val="009C1965"/>
    <w:rsid w:val="00A15C90"/>
    <w:rsid w:val="00A163EE"/>
    <w:rsid w:val="00A36A21"/>
    <w:rsid w:val="00A54F4D"/>
    <w:rsid w:val="00AE3C54"/>
    <w:rsid w:val="00B00A38"/>
    <w:rsid w:val="00B12BC7"/>
    <w:rsid w:val="00B3331C"/>
    <w:rsid w:val="00B51603"/>
    <w:rsid w:val="00B51B14"/>
    <w:rsid w:val="00B55ADB"/>
    <w:rsid w:val="00B82CA8"/>
    <w:rsid w:val="00B93E32"/>
    <w:rsid w:val="00BA0FA0"/>
    <w:rsid w:val="00BC3D45"/>
    <w:rsid w:val="00BD32D9"/>
    <w:rsid w:val="00BD71B6"/>
    <w:rsid w:val="00BF0C49"/>
    <w:rsid w:val="00C62618"/>
    <w:rsid w:val="00C964A3"/>
    <w:rsid w:val="00C97F8B"/>
    <w:rsid w:val="00CB16B9"/>
    <w:rsid w:val="00CB601E"/>
    <w:rsid w:val="00CC09CB"/>
    <w:rsid w:val="00CC1F76"/>
    <w:rsid w:val="00CC64A1"/>
    <w:rsid w:val="00CE0B02"/>
    <w:rsid w:val="00CE1868"/>
    <w:rsid w:val="00D04798"/>
    <w:rsid w:val="00D221EE"/>
    <w:rsid w:val="00D30DCF"/>
    <w:rsid w:val="00D56A3F"/>
    <w:rsid w:val="00D6691B"/>
    <w:rsid w:val="00D6729E"/>
    <w:rsid w:val="00D7420B"/>
    <w:rsid w:val="00D84F63"/>
    <w:rsid w:val="00DA79A8"/>
    <w:rsid w:val="00DE0A1F"/>
    <w:rsid w:val="00E31D1D"/>
    <w:rsid w:val="00E41766"/>
    <w:rsid w:val="00E41964"/>
    <w:rsid w:val="00E41EDA"/>
    <w:rsid w:val="00E8555A"/>
    <w:rsid w:val="00E87FE6"/>
    <w:rsid w:val="00E90442"/>
    <w:rsid w:val="00E932A0"/>
    <w:rsid w:val="00EA571D"/>
    <w:rsid w:val="00EF1EE0"/>
    <w:rsid w:val="00EF3BC0"/>
    <w:rsid w:val="00F10A59"/>
    <w:rsid w:val="00F4777D"/>
    <w:rsid w:val="00F60779"/>
    <w:rsid w:val="00F92C82"/>
    <w:rsid w:val="00F92F4E"/>
    <w:rsid w:val="00FA42C3"/>
    <w:rsid w:val="00FE44BE"/>
    <w:rsid w:val="00FE77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F10"/>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60779"/>
    <w:pPr>
      <w:tabs>
        <w:tab w:val="center" w:pos="4153"/>
        <w:tab w:val="right" w:pos="8306"/>
      </w:tabs>
    </w:pPr>
  </w:style>
  <w:style w:type="character" w:styleId="a4">
    <w:name w:val="page number"/>
    <w:basedOn w:val="a0"/>
    <w:rsid w:val="00F60779"/>
  </w:style>
  <w:style w:type="paragraph" w:customStyle="1" w:styleId="Default">
    <w:name w:val="Default"/>
    <w:rsid w:val="004A092E"/>
    <w:pPr>
      <w:autoSpaceDE w:val="0"/>
      <w:autoSpaceDN w:val="0"/>
      <w:adjustRightInd w:val="0"/>
    </w:pPr>
    <w:rPr>
      <w:color w:val="000000"/>
      <w:sz w:val="24"/>
      <w:szCs w:val="24"/>
    </w:rPr>
  </w:style>
  <w:style w:type="table" w:styleId="a5">
    <w:name w:val="Table Grid"/>
    <w:basedOn w:val="a1"/>
    <w:rsid w:val="008141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Char"/>
    <w:rsid w:val="00B93E32"/>
    <w:pPr>
      <w:tabs>
        <w:tab w:val="center" w:pos="4153"/>
        <w:tab w:val="right" w:pos="8306"/>
      </w:tabs>
    </w:pPr>
  </w:style>
  <w:style w:type="character" w:customStyle="1" w:styleId="Char">
    <w:name w:val="رأس صفحة Char"/>
    <w:basedOn w:val="a0"/>
    <w:link w:val="a6"/>
    <w:rsid w:val="00B93E32"/>
    <w:rPr>
      <w:sz w:val="24"/>
      <w:szCs w:val="24"/>
    </w:rPr>
  </w:style>
  <w:style w:type="character" w:styleId="Hyperlink">
    <w:name w:val="Hyperlink"/>
    <w:basedOn w:val="a0"/>
    <w:uiPriority w:val="99"/>
    <w:rsid w:val="00110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3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jb.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mailto:jalmarzoki@yahoo.com"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2494</Words>
  <Characters>14218</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Epidemiology of Drug and Chemical Poisoning in Children</vt:lpstr>
    </vt:vector>
  </TitlesOfParts>
  <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of Drug and Chemical Poisoning in Children</dc:title>
  <dc:subject/>
  <dc:creator>As</dc:creator>
  <cp:keywords/>
  <dc:description/>
  <cp:lastModifiedBy>Rana</cp:lastModifiedBy>
  <cp:revision>19</cp:revision>
  <cp:lastPrinted>2015-05-19T16:17:00Z</cp:lastPrinted>
  <dcterms:created xsi:type="dcterms:W3CDTF">2015-06-24T14:52:00Z</dcterms:created>
  <dcterms:modified xsi:type="dcterms:W3CDTF">2015-11-22T19:09:00Z</dcterms:modified>
</cp:coreProperties>
</file>