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96" w:rsidRDefault="007F5F96" w:rsidP="007F5F96">
      <w:pPr>
        <w:tabs>
          <w:tab w:val="left" w:pos="720"/>
          <w:tab w:val="left" w:pos="1215"/>
        </w:tabs>
        <w:spacing w:after="0" w:line="240" w:lineRule="auto"/>
        <w:rPr>
          <w:b/>
          <w:bCs/>
          <w:color w:val="000000"/>
          <w:lang w:bidi="ar-IQ"/>
        </w:rPr>
      </w:pPr>
      <w:r>
        <w:rPr>
          <w:rFonts w:ascii="Calibri" w:eastAsia="Calibri" w:hAnsi="Calibri" w:cs="Arial"/>
          <w:b/>
          <w:bCs/>
          <w:noProof/>
          <w:color w:val="000000"/>
        </w:rPr>
        <w:drawing>
          <wp:anchor distT="0" distB="0" distL="114300" distR="114300" simplePos="0" relativeHeight="251656704" behindDoc="1" locked="0" layoutInCell="1" allowOverlap="1">
            <wp:simplePos x="0" y="0"/>
            <wp:positionH relativeFrom="column">
              <wp:posOffset>4810125</wp:posOffset>
            </wp:positionH>
            <wp:positionV relativeFrom="paragraph">
              <wp:posOffset>74930</wp:posOffset>
            </wp:positionV>
            <wp:extent cx="781050" cy="885825"/>
            <wp:effectExtent l="19050" t="0" r="0" b="0"/>
            <wp:wrapTight wrapText="bothSides">
              <wp:wrapPolygon edited="0">
                <wp:start x="6322" y="0"/>
                <wp:lineTo x="2634" y="2787"/>
                <wp:lineTo x="-527" y="6039"/>
                <wp:lineTo x="527" y="18116"/>
                <wp:lineTo x="2107" y="19510"/>
                <wp:lineTo x="7376" y="19510"/>
                <wp:lineTo x="15278" y="19510"/>
                <wp:lineTo x="17385" y="19510"/>
                <wp:lineTo x="21073" y="16258"/>
                <wp:lineTo x="20546" y="14865"/>
                <wp:lineTo x="21600" y="9290"/>
                <wp:lineTo x="21600" y="2787"/>
                <wp:lineTo x="16859" y="0"/>
                <wp:lineTo x="9483" y="0"/>
                <wp:lineTo x="6322"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a:srcRect/>
                    <a:stretch>
                      <a:fillRect/>
                    </a:stretch>
                  </pic:blipFill>
                  <pic:spPr bwMode="auto">
                    <a:xfrm>
                      <a:off x="0" y="0"/>
                      <a:ext cx="781050" cy="885825"/>
                    </a:xfrm>
                    <a:prstGeom prst="rect">
                      <a:avLst/>
                    </a:prstGeom>
                    <a:noFill/>
                    <a:ln w="9525">
                      <a:noFill/>
                      <a:miter lim="800000"/>
                      <a:headEnd/>
                      <a:tailEnd/>
                    </a:ln>
                  </pic:spPr>
                </pic:pic>
              </a:graphicData>
            </a:graphic>
          </wp:anchor>
        </w:drawing>
      </w:r>
      <w:r>
        <w:rPr>
          <w:rFonts w:asciiTheme="majorBidi" w:hAnsiTheme="majorBidi" w:cstheme="majorBidi"/>
          <w:b/>
          <w:bCs/>
          <w:color w:val="000000" w:themeColor="text1"/>
          <w:sz w:val="28"/>
          <w:szCs w:val="28"/>
        </w:rPr>
        <w:tab/>
      </w:r>
      <w:r>
        <w:rPr>
          <w:rFonts w:ascii="Calibri" w:eastAsia="Calibri" w:hAnsi="Calibri" w:cs="Arial"/>
          <w:b/>
          <w:bCs/>
          <w:noProof/>
          <w:color w:val="000000"/>
        </w:rPr>
        <w:drawing>
          <wp:anchor distT="0" distB="0" distL="114300" distR="114300" simplePos="0" relativeHeight="251657728" behindDoc="1" locked="0" layoutInCell="1" allowOverlap="1">
            <wp:simplePos x="0" y="0"/>
            <wp:positionH relativeFrom="column">
              <wp:posOffset>0</wp:posOffset>
            </wp:positionH>
            <wp:positionV relativeFrom="paragraph">
              <wp:posOffset>127635</wp:posOffset>
            </wp:positionV>
            <wp:extent cx="854710" cy="683895"/>
            <wp:effectExtent l="19050" t="0" r="2540" b="0"/>
            <wp:wrapTight wrapText="bothSides">
              <wp:wrapPolygon edited="0">
                <wp:start x="-481" y="0"/>
                <wp:lineTo x="-481" y="21058"/>
                <wp:lineTo x="21664" y="21058"/>
                <wp:lineTo x="21664" y="0"/>
                <wp:lineTo x="-481"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a:srcRect/>
                    <a:stretch>
                      <a:fillRect/>
                    </a:stretch>
                  </pic:blipFill>
                  <pic:spPr bwMode="auto">
                    <a:xfrm>
                      <a:off x="0" y="0"/>
                      <a:ext cx="854710" cy="683895"/>
                    </a:xfrm>
                    <a:prstGeom prst="rect">
                      <a:avLst/>
                    </a:prstGeom>
                    <a:noFill/>
                    <a:ln w="9525">
                      <a:noFill/>
                      <a:miter lim="800000"/>
                      <a:headEnd/>
                      <a:tailEnd/>
                    </a:ln>
                  </pic:spPr>
                </pic:pic>
              </a:graphicData>
            </a:graphic>
          </wp:anchor>
        </w:drawing>
      </w:r>
      <w:r>
        <w:rPr>
          <w:b/>
          <w:bCs/>
          <w:color w:val="000000"/>
          <w:lang w:bidi="ar-IQ"/>
        </w:rPr>
        <w:tab/>
      </w:r>
    </w:p>
    <w:p w:rsidR="007F5F96" w:rsidRPr="00171EC5" w:rsidRDefault="007F5F96" w:rsidP="007F5F96">
      <w:pPr>
        <w:spacing w:after="0" w:line="240" w:lineRule="auto"/>
        <w:ind w:left="187"/>
        <w:jc w:val="center"/>
        <w:rPr>
          <w:rFonts w:ascii="Helvetica-BoldOblique" w:hAnsi="Helvetica-BoldOblique" w:cs="Helvetica-BoldOblique"/>
          <w:b/>
          <w:bCs/>
          <w:i/>
          <w:iCs/>
          <w:color w:val="000000"/>
        </w:rPr>
      </w:pPr>
      <w:r w:rsidRPr="00171EC5">
        <w:rPr>
          <w:rFonts w:ascii="Helvetica-BoldOblique" w:hAnsi="Helvetica-BoldOblique" w:cs="Helvetica-BoldOblique"/>
          <w:b/>
          <w:bCs/>
          <w:i/>
          <w:iCs/>
          <w:color w:val="000000"/>
        </w:rPr>
        <w:t>Medical Journal of Babylon</w:t>
      </w:r>
    </w:p>
    <w:p w:rsidR="007F5F96" w:rsidRPr="00171EC5" w:rsidRDefault="007F5F96" w:rsidP="00996EC6">
      <w:pPr>
        <w:bidi/>
        <w:spacing w:after="0" w:line="240" w:lineRule="auto"/>
        <w:ind w:left="187"/>
        <w:jc w:val="center"/>
        <w:rPr>
          <w:rFonts w:ascii="Helvetica-BoldOblique" w:hAnsi="Helvetica-BoldOblique" w:cs="Helvetica-BoldOblique"/>
          <w:b/>
          <w:bCs/>
          <w:i/>
          <w:iCs/>
          <w:color w:val="000000"/>
          <w:sz w:val="26"/>
          <w:szCs w:val="26"/>
        </w:rPr>
      </w:pPr>
      <w:r w:rsidRPr="00171EC5">
        <w:rPr>
          <w:rFonts w:ascii="Helvetica-BoldOblique" w:hAnsi="Helvetica-BoldOblique" w:cs="Helvetica-BoldOblique"/>
          <w:b/>
          <w:bCs/>
          <w:i/>
          <w:iCs/>
          <w:color w:val="000000"/>
          <w:sz w:val="26"/>
          <w:szCs w:val="26"/>
        </w:rPr>
        <w:t xml:space="preserve">Vol. </w:t>
      </w:r>
      <w:r w:rsidRPr="00171EC5">
        <w:rPr>
          <w:rFonts w:ascii="Helvetica-BoldOblique" w:hAnsi="Helvetica-BoldOblique" w:cs="Helvetica-BoldOblique"/>
          <w:b/>
          <w:bCs/>
          <w:i/>
          <w:iCs/>
          <w:color w:val="000000"/>
          <w:sz w:val="26"/>
          <w:szCs w:val="26"/>
          <w:lang w:val="en-IN"/>
        </w:rPr>
        <w:t>12</w:t>
      </w:r>
      <w:r w:rsidRPr="00171EC5">
        <w:rPr>
          <w:rFonts w:ascii="Helvetica-BoldOblique" w:hAnsi="Helvetica-BoldOblique" w:cs="Helvetica-BoldOblique"/>
          <w:b/>
          <w:bCs/>
          <w:i/>
          <w:iCs/>
          <w:color w:val="000000"/>
          <w:sz w:val="26"/>
          <w:szCs w:val="26"/>
        </w:rPr>
        <w:t>- No. 3</w:t>
      </w:r>
      <w:r>
        <w:rPr>
          <w:rFonts w:ascii="Helvetica-BoldOblique" w:hAnsi="Helvetica-BoldOblique" w:cs="Helvetica-BoldOblique"/>
          <w:b/>
          <w:bCs/>
          <w:i/>
          <w:iCs/>
          <w:color w:val="000000"/>
          <w:sz w:val="26"/>
          <w:szCs w:val="26"/>
        </w:rPr>
        <w:t>: 6</w:t>
      </w:r>
      <w:r w:rsidR="0069768D">
        <w:rPr>
          <w:rFonts w:ascii="Helvetica-BoldOblique" w:hAnsi="Helvetica-BoldOblique" w:cs="Helvetica-BoldOblique"/>
          <w:b/>
          <w:bCs/>
          <w:i/>
          <w:iCs/>
          <w:color w:val="000000"/>
          <w:sz w:val="26"/>
          <w:szCs w:val="26"/>
        </w:rPr>
        <w:t>25</w:t>
      </w:r>
      <w:r w:rsidR="00996EC6">
        <w:rPr>
          <w:rFonts w:ascii="Helvetica-BoldOblique" w:hAnsi="Helvetica-BoldOblique" w:cs="Helvetica-BoldOblique"/>
          <w:b/>
          <w:bCs/>
          <w:i/>
          <w:iCs/>
          <w:color w:val="000000"/>
          <w:sz w:val="26"/>
          <w:szCs w:val="26"/>
        </w:rPr>
        <w:t>-631</w:t>
      </w:r>
      <w:r>
        <w:rPr>
          <w:rFonts w:ascii="Helvetica-BoldOblique" w:hAnsi="Helvetica-BoldOblique" w:cs="Helvetica-BoldOblique"/>
          <w:b/>
          <w:bCs/>
          <w:i/>
          <w:iCs/>
          <w:color w:val="000000"/>
          <w:sz w:val="26"/>
          <w:szCs w:val="26"/>
        </w:rPr>
        <w:t>, 2015</w:t>
      </w:r>
    </w:p>
    <w:p w:rsidR="00273840" w:rsidRPr="00273840" w:rsidRDefault="00130495" w:rsidP="00273840">
      <w:pPr>
        <w:spacing w:after="0" w:line="240" w:lineRule="auto"/>
        <w:ind w:left="187"/>
        <w:jc w:val="center"/>
        <w:rPr>
          <w:color w:val="000000" w:themeColor="text1"/>
          <w:sz w:val="26"/>
          <w:szCs w:val="26"/>
        </w:rPr>
      </w:pPr>
      <w:hyperlink r:id="rId9" w:history="1">
        <w:r w:rsidR="00273840" w:rsidRPr="00273840">
          <w:rPr>
            <w:rStyle w:val="Hyperlink"/>
            <w:rFonts w:ascii="Helvetica-Oblique" w:hAnsi="Helvetica-Oblique" w:cs="Helvetica-Oblique"/>
            <w:i/>
            <w:iCs/>
            <w:sz w:val="26"/>
            <w:szCs w:val="26"/>
            <w:u w:val="none"/>
          </w:rPr>
          <w:t>http://www.medicaljb.com</w:t>
        </w:r>
      </w:hyperlink>
      <w:r w:rsidR="00273840" w:rsidRPr="00273840">
        <w:rPr>
          <w:rFonts w:ascii="Helvetica-Oblique" w:hAnsi="Helvetica-Oblique" w:cs="Helvetica-Oblique"/>
          <w:i/>
          <w:iCs/>
          <w:color w:val="000000" w:themeColor="text1"/>
          <w:sz w:val="26"/>
          <w:szCs w:val="26"/>
        </w:rPr>
        <w:t xml:space="preserve"> </w:t>
      </w:r>
    </w:p>
    <w:p w:rsidR="007F5F96" w:rsidRDefault="007F5F96" w:rsidP="007F5F96">
      <w:pPr>
        <w:spacing w:after="0" w:line="240" w:lineRule="auto"/>
        <w:ind w:left="187"/>
        <w:jc w:val="center"/>
        <w:rPr>
          <w:b/>
          <w:bCs/>
          <w:color w:val="000000"/>
          <w:lang w:bidi="ar-IQ"/>
        </w:rPr>
      </w:pPr>
      <w:r w:rsidRPr="00171EC5">
        <w:rPr>
          <w:rFonts w:ascii="Helvetica-BoldOblique" w:hAnsi="Helvetica-BoldOblique" w:cs="Helvetica-BoldOblique"/>
          <w:b/>
          <w:bCs/>
          <w:i/>
          <w:iCs/>
          <w:color w:val="000000"/>
          <w:sz w:val="24"/>
          <w:szCs w:val="24"/>
        </w:rPr>
        <w:t>ISSN 2312-6760</w:t>
      </w:r>
      <w:r>
        <w:rPr>
          <w:rFonts w:ascii="Helvetica-BoldOblique" w:hAnsi="Helvetica-BoldOblique" w:cs="Helvetica-BoldOblique"/>
          <w:b/>
          <w:bCs/>
          <w:i/>
          <w:iCs/>
          <w:color w:val="000000"/>
          <w:sz w:val="24"/>
          <w:szCs w:val="24"/>
        </w:rPr>
        <w:t>©2015 University of Babylon</w:t>
      </w:r>
    </w:p>
    <w:p w:rsidR="007F5F96" w:rsidRDefault="00130495" w:rsidP="007F5F96">
      <w:pPr>
        <w:spacing w:after="0" w:line="240" w:lineRule="auto"/>
        <w:ind w:left="90"/>
        <w:jc w:val="center"/>
        <w:rPr>
          <w:b/>
          <w:bCs/>
          <w:color w:val="000000"/>
          <w:lang w:bidi="ar-IQ"/>
        </w:rPr>
      </w:pPr>
      <w:r>
        <w:rPr>
          <w:b/>
          <w:bCs/>
          <w:noProof/>
          <w:color w:val="000000"/>
        </w:rPr>
        <w:pict>
          <v:line id="رابط مستقيم 1" o:spid="_x0000_s1029" style="position:absolute;left:0;text-align:left;z-index:251658752;visibility:visible;mso-width-relative:margin;mso-height-relative:margin" from="-11.25pt,10.65pt" to="45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p>
    <w:p w:rsidR="00996EC6" w:rsidRDefault="00996EC6" w:rsidP="007F5F96">
      <w:pPr>
        <w:spacing w:after="0" w:line="240" w:lineRule="auto"/>
        <w:rPr>
          <w:rFonts w:asciiTheme="majorBidi" w:hAnsiTheme="majorBidi" w:cstheme="majorBidi"/>
          <w:i/>
          <w:iCs/>
          <w:sz w:val="24"/>
          <w:szCs w:val="24"/>
        </w:rPr>
      </w:pPr>
    </w:p>
    <w:p w:rsidR="00BA3E5C" w:rsidRPr="007F5F96" w:rsidRDefault="007F5F96" w:rsidP="007F5F96">
      <w:pPr>
        <w:spacing w:after="0" w:line="240" w:lineRule="auto"/>
        <w:rPr>
          <w:rFonts w:asciiTheme="majorBidi" w:hAnsiTheme="majorBidi" w:cstheme="majorBidi"/>
          <w:b/>
          <w:bCs/>
          <w:color w:val="000000"/>
          <w:sz w:val="28"/>
          <w:szCs w:val="28"/>
        </w:rPr>
      </w:pPr>
      <w:r w:rsidRPr="00A02671">
        <w:rPr>
          <w:rFonts w:asciiTheme="majorBidi" w:hAnsiTheme="majorBidi" w:cstheme="majorBidi"/>
          <w:i/>
          <w:iCs/>
          <w:sz w:val="28"/>
          <w:szCs w:val="28"/>
        </w:rPr>
        <w:t>Original Research Article</w:t>
      </w:r>
      <w:r w:rsidRPr="00A02671">
        <w:rPr>
          <w:rFonts w:asciiTheme="majorBidi" w:hAnsiTheme="majorBidi" w:cstheme="majorBidi"/>
          <w:b/>
          <w:bCs/>
          <w:color w:val="000000"/>
          <w:sz w:val="28"/>
          <w:szCs w:val="28"/>
        </w:rPr>
        <w:t xml:space="preserve"> </w:t>
      </w:r>
    </w:p>
    <w:p w:rsidR="00725F1D" w:rsidRPr="005A08E2" w:rsidRDefault="00725F1D" w:rsidP="002357AC">
      <w:pPr>
        <w:spacing w:after="0" w:line="240" w:lineRule="auto"/>
        <w:jc w:val="center"/>
        <w:rPr>
          <w:rFonts w:ascii="Times New Roman" w:eastAsia="Calibri" w:hAnsi="Times New Roman" w:cs="Times New Roman"/>
          <w:b/>
          <w:bCs/>
          <w:color w:val="000000" w:themeColor="text1"/>
          <w:sz w:val="26"/>
          <w:szCs w:val="26"/>
        </w:rPr>
      </w:pPr>
      <w:r w:rsidRPr="005A08E2">
        <w:rPr>
          <w:rFonts w:ascii="Times New Roman" w:eastAsia="Calibri" w:hAnsi="Times New Roman" w:cs="Times New Roman"/>
          <w:b/>
          <w:bCs/>
          <w:color w:val="000000" w:themeColor="text1"/>
          <w:sz w:val="26"/>
          <w:szCs w:val="26"/>
        </w:rPr>
        <w:t xml:space="preserve">Evaluation </w:t>
      </w:r>
      <w:r w:rsidR="002357AC" w:rsidRPr="005A08E2">
        <w:rPr>
          <w:rFonts w:ascii="Times New Roman" w:eastAsia="Calibri" w:hAnsi="Times New Roman" w:cs="Times New Roman"/>
          <w:b/>
          <w:bCs/>
          <w:color w:val="000000" w:themeColor="text1"/>
          <w:sz w:val="26"/>
          <w:szCs w:val="26"/>
        </w:rPr>
        <w:t xml:space="preserve">The </w:t>
      </w:r>
      <w:r w:rsidRPr="005A08E2">
        <w:rPr>
          <w:rFonts w:ascii="Times New Roman" w:eastAsia="Calibri" w:hAnsi="Times New Roman" w:cs="Times New Roman"/>
          <w:b/>
          <w:bCs/>
          <w:color w:val="000000" w:themeColor="text1"/>
          <w:sz w:val="26"/>
          <w:szCs w:val="26"/>
        </w:rPr>
        <w:t xml:space="preserve">Serum </w:t>
      </w:r>
      <w:r w:rsidR="002357AC" w:rsidRPr="005A08E2">
        <w:rPr>
          <w:rFonts w:ascii="Times New Roman" w:eastAsia="Calibri" w:hAnsi="Times New Roman" w:cs="Times New Roman"/>
          <w:b/>
          <w:bCs/>
          <w:color w:val="000000" w:themeColor="text1"/>
          <w:sz w:val="26"/>
          <w:szCs w:val="26"/>
        </w:rPr>
        <w:t xml:space="preserve">Total Protein in </w:t>
      </w:r>
      <w:r w:rsidRPr="005A08E2">
        <w:rPr>
          <w:rFonts w:ascii="Times New Roman" w:eastAsia="Calibri" w:hAnsi="Times New Roman" w:cs="Times New Roman"/>
          <w:b/>
          <w:bCs/>
          <w:color w:val="000000" w:themeColor="text1"/>
          <w:sz w:val="26"/>
          <w:szCs w:val="26"/>
        </w:rPr>
        <w:t xml:space="preserve">Patients </w:t>
      </w:r>
      <w:r w:rsidR="002357AC" w:rsidRPr="005A08E2">
        <w:rPr>
          <w:rFonts w:ascii="Times New Roman" w:eastAsia="Calibri" w:hAnsi="Times New Roman" w:cs="Times New Roman"/>
          <w:b/>
          <w:bCs/>
          <w:color w:val="000000" w:themeColor="text1"/>
          <w:sz w:val="26"/>
          <w:szCs w:val="26"/>
        </w:rPr>
        <w:t xml:space="preserve">with </w:t>
      </w:r>
      <w:r w:rsidRPr="005A08E2">
        <w:rPr>
          <w:rFonts w:ascii="Times New Roman" w:eastAsia="Calibri" w:hAnsi="Times New Roman" w:cs="Times New Roman"/>
          <w:b/>
          <w:bCs/>
          <w:color w:val="000000" w:themeColor="text1"/>
          <w:sz w:val="26"/>
          <w:szCs w:val="26"/>
        </w:rPr>
        <w:t xml:space="preserve">Diabetes Mellitus </w:t>
      </w:r>
      <w:r w:rsidR="002357AC" w:rsidRPr="005A08E2">
        <w:rPr>
          <w:rFonts w:ascii="Times New Roman" w:eastAsia="Calibri" w:hAnsi="Times New Roman" w:cs="Times New Roman"/>
          <w:b/>
          <w:bCs/>
          <w:color w:val="000000" w:themeColor="text1"/>
          <w:sz w:val="26"/>
          <w:szCs w:val="26"/>
        </w:rPr>
        <w:t xml:space="preserve">(Type </w:t>
      </w:r>
      <w:r w:rsidRPr="005A08E2">
        <w:rPr>
          <w:rFonts w:ascii="Times New Roman" w:eastAsia="Calibri" w:hAnsi="Times New Roman" w:cs="Times New Roman"/>
          <w:b/>
          <w:bCs/>
          <w:color w:val="000000" w:themeColor="text1"/>
          <w:sz w:val="26"/>
          <w:szCs w:val="26"/>
        </w:rPr>
        <w:t xml:space="preserve">I </w:t>
      </w:r>
      <w:r w:rsidR="002357AC" w:rsidRPr="005A08E2">
        <w:rPr>
          <w:rFonts w:ascii="Times New Roman" w:eastAsia="Calibri" w:hAnsi="Times New Roman" w:cs="Times New Roman"/>
          <w:b/>
          <w:bCs/>
          <w:color w:val="000000" w:themeColor="text1"/>
          <w:sz w:val="26"/>
          <w:szCs w:val="26"/>
        </w:rPr>
        <w:t xml:space="preserve">and Type </w:t>
      </w:r>
      <w:r w:rsidRPr="005A08E2">
        <w:rPr>
          <w:rFonts w:ascii="Times New Roman" w:eastAsia="Calibri" w:hAnsi="Times New Roman" w:cs="Times New Roman"/>
          <w:b/>
          <w:bCs/>
          <w:color w:val="000000" w:themeColor="text1"/>
          <w:sz w:val="26"/>
          <w:szCs w:val="26"/>
        </w:rPr>
        <w:t>II</w:t>
      </w:r>
      <w:r w:rsidR="002357AC" w:rsidRPr="005A08E2">
        <w:rPr>
          <w:rFonts w:ascii="Times New Roman" w:eastAsia="Calibri" w:hAnsi="Times New Roman" w:cs="Times New Roman"/>
          <w:b/>
          <w:bCs/>
          <w:color w:val="000000" w:themeColor="text1"/>
          <w:sz w:val="26"/>
          <w:szCs w:val="26"/>
        </w:rPr>
        <w:t xml:space="preserve">) and </w:t>
      </w:r>
      <w:r w:rsidRPr="005A08E2">
        <w:rPr>
          <w:rFonts w:ascii="Times New Roman" w:eastAsia="Calibri" w:hAnsi="Times New Roman" w:cs="Times New Roman"/>
          <w:b/>
          <w:bCs/>
          <w:color w:val="000000" w:themeColor="text1"/>
          <w:sz w:val="26"/>
          <w:szCs w:val="26"/>
        </w:rPr>
        <w:t xml:space="preserve">Study Genetic Level </w:t>
      </w:r>
      <w:r w:rsidR="002357AC" w:rsidRPr="005A08E2">
        <w:rPr>
          <w:rFonts w:ascii="Times New Roman" w:eastAsia="Calibri" w:hAnsi="Times New Roman" w:cs="Times New Roman"/>
          <w:b/>
          <w:bCs/>
          <w:color w:val="000000" w:themeColor="text1"/>
          <w:sz w:val="26"/>
          <w:szCs w:val="26"/>
        </w:rPr>
        <w:t xml:space="preserve">of </w:t>
      </w:r>
      <w:r w:rsidRPr="005A08E2">
        <w:rPr>
          <w:rFonts w:ascii="Times New Roman" w:eastAsia="Calibri" w:hAnsi="Times New Roman" w:cs="Times New Roman"/>
          <w:b/>
          <w:bCs/>
          <w:color w:val="000000" w:themeColor="text1"/>
          <w:sz w:val="26"/>
          <w:szCs w:val="26"/>
        </w:rPr>
        <w:t>Glutathione</w:t>
      </w:r>
      <w:r w:rsidR="002357AC" w:rsidRPr="005A08E2">
        <w:rPr>
          <w:rFonts w:ascii="Times New Roman" w:eastAsia="Calibri" w:hAnsi="Times New Roman" w:cs="Times New Roman"/>
          <w:b/>
          <w:bCs/>
          <w:color w:val="000000" w:themeColor="text1"/>
          <w:sz w:val="26"/>
          <w:szCs w:val="26"/>
        </w:rPr>
        <w:t>-</w:t>
      </w:r>
      <w:r w:rsidRPr="005A08E2">
        <w:rPr>
          <w:rFonts w:ascii="Times New Roman" w:eastAsia="Calibri" w:hAnsi="Times New Roman" w:cs="Times New Roman"/>
          <w:b/>
          <w:bCs/>
          <w:color w:val="000000" w:themeColor="text1"/>
          <w:sz w:val="26"/>
          <w:szCs w:val="26"/>
        </w:rPr>
        <w:t>S</w:t>
      </w:r>
      <w:r w:rsidR="002357AC" w:rsidRPr="005A08E2">
        <w:rPr>
          <w:rFonts w:ascii="Times New Roman" w:eastAsia="Calibri" w:hAnsi="Times New Roman" w:cs="Times New Roman"/>
          <w:b/>
          <w:bCs/>
          <w:color w:val="000000" w:themeColor="text1"/>
          <w:sz w:val="26"/>
          <w:szCs w:val="26"/>
        </w:rPr>
        <w:t>-Transferase</w:t>
      </w:r>
      <w:r w:rsidR="005A08E2" w:rsidRPr="005A08E2">
        <w:rPr>
          <w:rFonts w:ascii="Times New Roman" w:eastAsia="Calibri" w:hAnsi="Times New Roman" w:cs="Times New Roman"/>
          <w:b/>
          <w:bCs/>
          <w:color w:val="000000" w:themeColor="text1"/>
          <w:sz w:val="26"/>
          <w:szCs w:val="26"/>
        </w:rPr>
        <w:t xml:space="preserve"> </w:t>
      </w:r>
      <w:r w:rsidR="002357AC" w:rsidRPr="005A08E2">
        <w:rPr>
          <w:rFonts w:ascii="Times New Roman" w:eastAsia="Calibri" w:hAnsi="Times New Roman" w:cs="Times New Roman"/>
          <w:b/>
          <w:bCs/>
          <w:color w:val="000000" w:themeColor="text1"/>
          <w:sz w:val="26"/>
          <w:szCs w:val="26"/>
        </w:rPr>
        <w:t>µ 1</w:t>
      </w:r>
    </w:p>
    <w:p w:rsidR="002357AC" w:rsidRPr="009837C3" w:rsidRDefault="002357AC" w:rsidP="002357AC">
      <w:pPr>
        <w:spacing w:after="0" w:line="240" w:lineRule="auto"/>
        <w:jc w:val="both"/>
        <w:rPr>
          <w:rFonts w:ascii="Times New Roman" w:eastAsia="Calibri" w:hAnsi="Times New Roman" w:cs="Times New Roman"/>
          <w:b/>
          <w:bCs/>
          <w:color w:val="000000" w:themeColor="text1"/>
          <w:sz w:val="24"/>
          <w:szCs w:val="24"/>
        </w:rPr>
      </w:pPr>
    </w:p>
    <w:p w:rsidR="00725F1D" w:rsidRPr="009837C3" w:rsidRDefault="00725F1D" w:rsidP="00273840">
      <w:pPr>
        <w:spacing w:after="0" w:line="240" w:lineRule="auto"/>
        <w:jc w:val="center"/>
        <w:rPr>
          <w:rFonts w:ascii="Times New Roman" w:eastAsia="Calibri" w:hAnsi="Times New Roman" w:cs="Times New Roman"/>
          <w:color w:val="000000" w:themeColor="text1"/>
          <w:sz w:val="24"/>
          <w:szCs w:val="24"/>
          <w:vertAlign w:val="superscript"/>
        </w:rPr>
      </w:pPr>
      <w:r w:rsidRPr="009837C3">
        <w:rPr>
          <w:rFonts w:ascii="Times New Roman" w:eastAsia="Calibri" w:hAnsi="Times New Roman" w:cs="Times New Roman"/>
          <w:color w:val="000000" w:themeColor="text1"/>
          <w:sz w:val="24"/>
          <w:szCs w:val="24"/>
        </w:rPr>
        <w:t>Nisreen J</w:t>
      </w:r>
      <w:r w:rsidR="009108DF">
        <w:rPr>
          <w:rFonts w:ascii="Times New Roman" w:eastAsia="Calibri" w:hAnsi="Times New Roman" w:cs="Times New Roman"/>
          <w:color w:val="000000" w:themeColor="text1"/>
          <w:sz w:val="24"/>
          <w:szCs w:val="24"/>
        </w:rPr>
        <w:t>alal</w:t>
      </w:r>
      <w:r w:rsidRPr="009837C3">
        <w:rPr>
          <w:rFonts w:ascii="Times New Roman" w:eastAsia="Calibri" w:hAnsi="Times New Roman" w:cs="Times New Roman"/>
          <w:color w:val="000000" w:themeColor="text1"/>
          <w:sz w:val="24"/>
          <w:szCs w:val="24"/>
        </w:rPr>
        <w:t xml:space="preserve"> </w:t>
      </w:r>
      <w:r w:rsidR="005B6171" w:rsidRPr="009837C3">
        <w:rPr>
          <w:rFonts w:ascii="Times New Roman" w:eastAsia="Calibri" w:hAnsi="Times New Roman" w:cs="Times New Roman"/>
          <w:color w:val="000000" w:themeColor="text1"/>
          <w:sz w:val="24"/>
          <w:szCs w:val="24"/>
        </w:rPr>
        <w:t>Mohammed</w:t>
      </w:r>
      <w:r w:rsidR="00273840">
        <w:rPr>
          <w:rFonts w:ascii="Times New Roman" w:eastAsia="Calibri" w:hAnsi="Times New Roman" w:cs="Times New Roman"/>
          <w:color w:val="000000" w:themeColor="text1"/>
          <w:sz w:val="24"/>
          <w:szCs w:val="24"/>
          <w:vertAlign w:val="superscript"/>
        </w:rPr>
        <w:t>*</w:t>
      </w:r>
      <w:r w:rsidR="006411DC">
        <w:rPr>
          <w:rFonts w:ascii="Times New Roman" w:eastAsia="Calibri" w:hAnsi="Times New Roman" w:cs="Times New Roman"/>
          <w:color w:val="000000" w:themeColor="text1"/>
          <w:sz w:val="24"/>
          <w:szCs w:val="24"/>
          <w:vertAlign w:val="superscript"/>
        </w:rPr>
        <w:t xml:space="preserve"> </w:t>
      </w:r>
      <w:r w:rsidR="00E0305C" w:rsidRPr="009837C3">
        <w:rPr>
          <w:rFonts w:ascii="Times New Roman" w:eastAsia="Calibri" w:hAnsi="Times New Roman" w:cs="Times New Roman"/>
          <w:color w:val="000000" w:themeColor="text1"/>
          <w:sz w:val="24"/>
          <w:szCs w:val="24"/>
          <w:vertAlign w:val="superscript"/>
        </w:rPr>
        <w:t xml:space="preserve">    </w:t>
      </w:r>
      <w:r w:rsidR="005B6171" w:rsidRPr="009837C3">
        <w:rPr>
          <w:rFonts w:ascii="Times New Roman" w:eastAsia="Calibri" w:hAnsi="Times New Roman" w:cs="Times New Roman"/>
          <w:color w:val="000000" w:themeColor="text1"/>
          <w:sz w:val="24"/>
          <w:szCs w:val="24"/>
        </w:rPr>
        <w:t>Moaed</w:t>
      </w:r>
      <w:r w:rsidR="00E0305C" w:rsidRPr="009837C3">
        <w:rPr>
          <w:rFonts w:ascii="Times New Roman" w:eastAsia="Calibri" w:hAnsi="Times New Roman" w:cs="Times New Roman"/>
          <w:color w:val="000000" w:themeColor="text1"/>
          <w:sz w:val="24"/>
          <w:szCs w:val="24"/>
        </w:rPr>
        <w:t xml:space="preserve"> </w:t>
      </w:r>
      <w:r w:rsidRPr="009837C3">
        <w:rPr>
          <w:rFonts w:ascii="Times New Roman" w:eastAsia="Calibri" w:hAnsi="Times New Roman" w:cs="Times New Roman"/>
          <w:color w:val="000000" w:themeColor="text1"/>
          <w:sz w:val="24"/>
          <w:szCs w:val="24"/>
        </w:rPr>
        <w:t>Emran AL-Gazally</w:t>
      </w:r>
      <w:r w:rsidR="00E0305C" w:rsidRPr="009837C3">
        <w:rPr>
          <w:rFonts w:ascii="Times New Roman" w:eastAsia="Calibri" w:hAnsi="Times New Roman" w:cs="Times New Roman"/>
          <w:color w:val="000000" w:themeColor="text1"/>
          <w:sz w:val="24"/>
          <w:szCs w:val="24"/>
        </w:rPr>
        <w:t xml:space="preserve"> </w:t>
      </w:r>
      <w:r w:rsidR="006411DC">
        <w:rPr>
          <w:rFonts w:ascii="Times New Roman" w:eastAsia="Calibri" w:hAnsi="Times New Roman" w:cs="Times New Roman"/>
          <w:color w:val="000000" w:themeColor="text1"/>
          <w:sz w:val="24"/>
          <w:szCs w:val="24"/>
        </w:rPr>
        <w:t xml:space="preserve"> </w:t>
      </w:r>
      <w:r w:rsidR="00E0305C" w:rsidRPr="009837C3">
        <w:rPr>
          <w:rFonts w:ascii="Times New Roman" w:eastAsia="Calibri" w:hAnsi="Times New Roman" w:cs="Times New Roman"/>
          <w:color w:val="000000" w:themeColor="text1"/>
          <w:sz w:val="24"/>
          <w:szCs w:val="24"/>
        </w:rPr>
        <w:t xml:space="preserve">  </w:t>
      </w:r>
      <w:r w:rsidRPr="009837C3">
        <w:rPr>
          <w:rFonts w:ascii="Times New Roman" w:eastAsia="Calibri" w:hAnsi="Times New Roman" w:cs="Times New Roman"/>
          <w:color w:val="000000" w:themeColor="text1"/>
          <w:sz w:val="24"/>
          <w:szCs w:val="24"/>
        </w:rPr>
        <w:t>Maysam</w:t>
      </w:r>
      <w:r w:rsidR="00E0305C" w:rsidRPr="009837C3">
        <w:rPr>
          <w:rFonts w:ascii="Times New Roman" w:eastAsia="Calibri" w:hAnsi="Times New Roman" w:cs="Times New Roman"/>
          <w:color w:val="000000" w:themeColor="text1"/>
          <w:sz w:val="24"/>
          <w:szCs w:val="24"/>
        </w:rPr>
        <w:t xml:space="preserve"> </w:t>
      </w:r>
      <w:r w:rsidRPr="009837C3">
        <w:rPr>
          <w:rFonts w:ascii="Times New Roman" w:eastAsia="Calibri" w:hAnsi="Times New Roman" w:cs="Times New Roman"/>
          <w:color w:val="000000" w:themeColor="text1"/>
          <w:sz w:val="24"/>
          <w:szCs w:val="24"/>
        </w:rPr>
        <w:t>Ali Ameen</w:t>
      </w:r>
      <w:r w:rsidR="00E0305C" w:rsidRPr="009837C3">
        <w:rPr>
          <w:rFonts w:ascii="Times New Roman" w:eastAsia="Calibri" w:hAnsi="Times New Roman" w:cs="Times New Roman"/>
          <w:color w:val="000000" w:themeColor="text1"/>
          <w:sz w:val="24"/>
          <w:szCs w:val="24"/>
        </w:rPr>
        <w:t xml:space="preserve"> </w:t>
      </w:r>
      <w:r w:rsidRPr="009837C3">
        <w:rPr>
          <w:rFonts w:ascii="Times New Roman" w:eastAsia="Calibri" w:hAnsi="Times New Roman" w:cs="Times New Roman"/>
          <w:color w:val="000000" w:themeColor="text1"/>
          <w:sz w:val="24"/>
          <w:szCs w:val="24"/>
        </w:rPr>
        <w:t>Awadh</w:t>
      </w:r>
    </w:p>
    <w:p w:rsidR="00170005" w:rsidRPr="00BD257C" w:rsidRDefault="002357AC" w:rsidP="00BA3E5C">
      <w:pPr>
        <w:spacing w:after="0" w:line="240" w:lineRule="auto"/>
        <w:jc w:val="center"/>
        <w:rPr>
          <w:rFonts w:ascii="Times New Roman" w:eastAsia="Calibri" w:hAnsi="Times New Roman" w:cs="Times New Roman"/>
          <w:color w:val="000000" w:themeColor="text1"/>
        </w:rPr>
      </w:pPr>
      <w:r w:rsidRPr="00BD257C">
        <w:rPr>
          <w:rFonts w:ascii="Times New Roman" w:eastAsia="Calibri" w:hAnsi="Times New Roman" w:cs="Times New Roman"/>
          <w:color w:val="000000" w:themeColor="text1"/>
        </w:rPr>
        <w:t xml:space="preserve">College of Medicine , </w:t>
      </w:r>
      <w:r w:rsidR="00E0305C" w:rsidRPr="00BD257C">
        <w:rPr>
          <w:rFonts w:ascii="Times New Roman" w:eastAsia="Calibri" w:hAnsi="Times New Roman" w:cs="Times New Roman"/>
          <w:color w:val="000000" w:themeColor="text1"/>
        </w:rPr>
        <w:t xml:space="preserve">University of </w:t>
      </w:r>
      <w:r w:rsidRPr="00BD257C">
        <w:rPr>
          <w:rFonts w:ascii="Times New Roman" w:eastAsia="Calibri" w:hAnsi="Times New Roman" w:cs="Times New Roman"/>
          <w:color w:val="000000" w:themeColor="text1"/>
        </w:rPr>
        <w:t>Babylon</w:t>
      </w:r>
      <w:r w:rsidR="009837C3" w:rsidRPr="00BD257C">
        <w:rPr>
          <w:rFonts w:ascii="Times New Roman" w:eastAsia="Calibri" w:hAnsi="Times New Roman" w:cs="Times New Roman"/>
          <w:color w:val="000000" w:themeColor="text1"/>
        </w:rPr>
        <w:t xml:space="preserve"> </w:t>
      </w:r>
      <w:r w:rsidR="00C30E7B" w:rsidRPr="00BD257C">
        <w:rPr>
          <w:rFonts w:ascii="Times New Roman" w:eastAsia="Calibri" w:hAnsi="Times New Roman" w:cs="Times New Roman"/>
          <w:color w:val="000000" w:themeColor="text1"/>
        </w:rPr>
        <w:t>, Hilla</w:t>
      </w:r>
      <w:r w:rsidR="009837C3" w:rsidRPr="00BD257C">
        <w:rPr>
          <w:rFonts w:ascii="Times New Roman" w:eastAsia="Calibri" w:hAnsi="Times New Roman" w:cs="Times New Roman"/>
          <w:color w:val="000000" w:themeColor="text1"/>
        </w:rPr>
        <w:t xml:space="preserve"> </w:t>
      </w:r>
      <w:r w:rsidR="00C30E7B" w:rsidRPr="00BD257C">
        <w:rPr>
          <w:rFonts w:ascii="Times New Roman" w:eastAsia="Calibri" w:hAnsi="Times New Roman" w:cs="Times New Roman"/>
          <w:color w:val="000000" w:themeColor="text1"/>
        </w:rPr>
        <w:t xml:space="preserve">, </w:t>
      </w:r>
      <w:r w:rsidR="009837C3" w:rsidRPr="00BD257C">
        <w:rPr>
          <w:rFonts w:ascii="Times New Roman" w:eastAsia="Calibri" w:hAnsi="Times New Roman" w:cs="Times New Roman"/>
          <w:color w:val="000000" w:themeColor="text1"/>
        </w:rPr>
        <w:t>IRAQ</w:t>
      </w:r>
    </w:p>
    <w:p w:rsidR="00273840" w:rsidRPr="009837C3" w:rsidRDefault="00273840" w:rsidP="00BA3E5C">
      <w:pPr>
        <w:spacing w:after="0" w:line="240" w:lineRule="auto"/>
        <w:jc w:val="center"/>
        <w:rPr>
          <w:rFonts w:ascii="Times New Roman" w:eastAsia="Calibri" w:hAnsi="Times New Roman" w:cs="Times New Roman"/>
          <w:color w:val="000000" w:themeColor="text1"/>
          <w:sz w:val="24"/>
          <w:szCs w:val="24"/>
        </w:rPr>
      </w:pPr>
    </w:p>
    <w:p w:rsidR="002357AC" w:rsidRPr="00613D71" w:rsidRDefault="00130495" w:rsidP="00273840">
      <w:pPr>
        <w:pStyle w:val="a7"/>
        <w:rPr>
          <w:rFonts w:asciiTheme="majorBidi" w:hAnsiTheme="majorBidi" w:cstheme="majorBidi"/>
          <w:color w:val="000000" w:themeColor="text1"/>
          <w:sz w:val="20"/>
          <w:szCs w:val="20"/>
        </w:rPr>
      </w:pPr>
      <w:sdt>
        <w:sdtPr>
          <w:rPr>
            <w:rFonts w:asciiTheme="majorBidi" w:hAnsiTheme="majorBidi" w:cstheme="majorBidi"/>
            <w:color w:val="000000" w:themeColor="text1"/>
            <w:sz w:val="20"/>
            <w:szCs w:val="20"/>
          </w:rPr>
          <w:id w:val="1991591335"/>
          <w:docPartObj>
            <w:docPartGallery w:val="Page Numbers (Bottom of Page)"/>
            <w:docPartUnique/>
          </w:docPartObj>
        </w:sdtPr>
        <w:sdtContent>
          <w:r w:rsidR="00273840" w:rsidRPr="00613D71">
            <w:rPr>
              <w:rFonts w:asciiTheme="majorBidi" w:hAnsiTheme="majorBidi" w:cstheme="majorBidi"/>
              <w:color w:val="000000" w:themeColor="text1"/>
              <w:sz w:val="20"/>
              <w:szCs w:val="20"/>
              <w:vertAlign w:val="superscript"/>
            </w:rPr>
            <w:t>*</w:t>
          </w:r>
          <w:r w:rsidR="00E0305C" w:rsidRPr="00613D71">
            <w:rPr>
              <w:rFonts w:asciiTheme="majorBidi" w:hAnsiTheme="majorBidi" w:cstheme="majorBidi"/>
              <w:color w:val="000000" w:themeColor="text1"/>
              <w:sz w:val="20"/>
              <w:szCs w:val="20"/>
            </w:rPr>
            <w:t xml:space="preserve"> </w:t>
          </w:r>
          <w:r w:rsidR="002357AC" w:rsidRPr="00613D71">
            <w:rPr>
              <w:rFonts w:asciiTheme="majorBidi" w:hAnsiTheme="majorBidi" w:cstheme="majorBidi"/>
              <w:color w:val="000000" w:themeColor="text1"/>
              <w:sz w:val="20"/>
              <w:szCs w:val="20"/>
            </w:rPr>
            <w:t xml:space="preserve">E-mail : </w:t>
          </w:r>
        </w:sdtContent>
      </w:sdt>
      <w:hyperlink r:id="rId10" w:history="1">
        <w:r w:rsidR="002357AC" w:rsidRPr="00613D71">
          <w:rPr>
            <w:rStyle w:val="Hyperlink"/>
            <w:rFonts w:asciiTheme="majorBidi" w:hAnsiTheme="majorBidi" w:cstheme="majorBidi"/>
            <w:color w:val="000000" w:themeColor="text1"/>
            <w:sz w:val="20"/>
            <w:szCs w:val="20"/>
            <w:u w:val="none"/>
          </w:rPr>
          <w:t>albayatinijim@yahoo.com</w:t>
        </w:r>
      </w:hyperlink>
      <w:bookmarkStart w:id="0" w:name="_GoBack"/>
      <w:bookmarkEnd w:id="0"/>
    </w:p>
    <w:p w:rsidR="002357AC" w:rsidRPr="009837C3" w:rsidRDefault="002357AC" w:rsidP="002357AC">
      <w:pPr>
        <w:spacing w:after="0" w:line="240" w:lineRule="auto"/>
        <w:jc w:val="both"/>
        <w:rPr>
          <w:rFonts w:asciiTheme="majorBidi" w:hAnsiTheme="majorBidi" w:cstheme="majorBidi"/>
          <w:b/>
          <w:bCs/>
          <w:color w:val="000000" w:themeColor="text1"/>
          <w:sz w:val="24"/>
          <w:szCs w:val="24"/>
        </w:rPr>
      </w:pPr>
    </w:p>
    <w:p w:rsidR="00E0305C" w:rsidRPr="00613D71" w:rsidRDefault="00E0305C" w:rsidP="00613D71">
      <w:pPr>
        <w:spacing w:after="0" w:line="240" w:lineRule="auto"/>
        <w:ind w:left="26" w:right="26"/>
        <w:jc w:val="right"/>
        <w:rPr>
          <w:rFonts w:ascii="Times New Roman" w:hAnsi="Times New Roman" w:cs="Times New Roman"/>
          <w:color w:val="000000" w:themeColor="text1"/>
          <w:sz w:val="24"/>
          <w:szCs w:val="24"/>
          <w:u w:val="single"/>
          <w:lang w:bidi="ar-IQ"/>
        </w:rPr>
      </w:pPr>
      <w:r w:rsidRPr="00613D71">
        <w:rPr>
          <w:rFonts w:ascii="Times New Roman" w:hAnsi="Times New Roman" w:cs="Times New Roman"/>
          <w:color w:val="000000" w:themeColor="text1"/>
          <w:sz w:val="24"/>
          <w:szCs w:val="24"/>
          <w:u w:val="single"/>
        </w:rPr>
        <w:t xml:space="preserve">Accepted </w:t>
      </w:r>
      <w:r w:rsidR="00924881" w:rsidRPr="00613D71">
        <w:rPr>
          <w:rFonts w:ascii="Times New Roman" w:hAnsi="Times New Roman" w:cs="Times New Roman"/>
          <w:color w:val="000000" w:themeColor="text1"/>
          <w:sz w:val="24"/>
          <w:szCs w:val="24"/>
          <w:u w:val="single"/>
        </w:rPr>
        <w:t>1</w:t>
      </w:r>
      <w:r w:rsidRPr="00613D71">
        <w:rPr>
          <w:rFonts w:ascii="Times New Roman" w:hAnsi="Times New Roman" w:cs="Times New Roman"/>
          <w:color w:val="000000" w:themeColor="text1"/>
          <w:sz w:val="24"/>
          <w:szCs w:val="24"/>
          <w:u w:val="single"/>
        </w:rPr>
        <w:t xml:space="preserve"> </w:t>
      </w:r>
      <w:r w:rsidR="00924881" w:rsidRPr="00613D71">
        <w:rPr>
          <w:rFonts w:ascii="Times New Roman" w:hAnsi="Times New Roman" w:cs="Times New Roman"/>
          <w:color w:val="000000" w:themeColor="text1"/>
          <w:sz w:val="24"/>
          <w:szCs w:val="24"/>
          <w:u w:val="single"/>
        </w:rPr>
        <w:t>June</w:t>
      </w:r>
      <w:r w:rsidR="00273840" w:rsidRPr="00613D71">
        <w:rPr>
          <w:rFonts w:ascii="Times New Roman" w:hAnsi="Times New Roman" w:cs="Times New Roman"/>
          <w:color w:val="000000" w:themeColor="text1"/>
          <w:sz w:val="24"/>
          <w:szCs w:val="24"/>
          <w:u w:val="single"/>
        </w:rPr>
        <w:t xml:space="preserve"> , </w:t>
      </w:r>
      <w:r w:rsidRPr="00613D71">
        <w:rPr>
          <w:rFonts w:ascii="Times New Roman" w:hAnsi="Times New Roman" w:cs="Times New Roman"/>
          <w:color w:val="000000" w:themeColor="text1"/>
          <w:sz w:val="24"/>
          <w:szCs w:val="24"/>
          <w:u w:val="single"/>
        </w:rPr>
        <w:t xml:space="preserve"> 2015</w:t>
      </w:r>
    </w:p>
    <w:p w:rsidR="00BB1F66" w:rsidRPr="009837C3" w:rsidRDefault="0027023D" w:rsidP="002357AC">
      <w:pPr>
        <w:spacing w:after="0" w:line="240" w:lineRule="auto"/>
        <w:jc w:val="both"/>
        <w:rPr>
          <w:rFonts w:asciiTheme="majorBidi" w:hAnsiTheme="majorBidi" w:cstheme="majorBidi"/>
          <w:b/>
          <w:bCs/>
          <w:color w:val="000000" w:themeColor="text1"/>
          <w:sz w:val="24"/>
          <w:szCs w:val="24"/>
          <w:u w:val="single"/>
        </w:rPr>
      </w:pPr>
      <w:r w:rsidRPr="009837C3">
        <w:rPr>
          <w:rFonts w:asciiTheme="majorBidi" w:hAnsiTheme="majorBidi" w:cstheme="majorBidi"/>
          <w:b/>
          <w:bCs/>
          <w:color w:val="000000" w:themeColor="text1"/>
          <w:sz w:val="24"/>
          <w:szCs w:val="24"/>
          <w:u w:val="single"/>
        </w:rPr>
        <w:t>Abstract</w:t>
      </w:r>
    </w:p>
    <w:p w:rsidR="00211036" w:rsidRPr="009837C3" w:rsidRDefault="00924881" w:rsidP="002357AC">
      <w:pPr>
        <w:spacing w:after="0" w:line="240" w:lineRule="auto"/>
        <w:jc w:val="both"/>
        <w:rPr>
          <w:rFonts w:asciiTheme="majorBidi" w:hAnsiTheme="majorBidi" w:cstheme="majorBidi"/>
          <w:b/>
          <w:bCs/>
          <w:color w:val="000000" w:themeColor="text1"/>
          <w:sz w:val="20"/>
          <w:szCs w:val="20"/>
        </w:rPr>
      </w:pPr>
      <w:r w:rsidRPr="009837C3">
        <w:rPr>
          <w:rFonts w:asciiTheme="majorBidi" w:hAnsiTheme="majorBidi" w:cstheme="majorBidi"/>
          <w:color w:val="000000" w:themeColor="text1"/>
          <w:sz w:val="20"/>
          <w:szCs w:val="20"/>
        </w:rPr>
        <w:t xml:space="preserve">   </w:t>
      </w:r>
      <w:r w:rsidR="00725F1D" w:rsidRPr="009837C3">
        <w:rPr>
          <w:rFonts w:asciiTheme="majorBidi" w:hAnsiTheme="majorBidi" w:cstheme="majorBidi"/>
          <w:color w:val="000000" w:themeColor="text1"/>
          <w:sz w:val="20"/>
          <w:szCs w:val="20"/>
        </w:rPr>
        <w:t>Diabetes mellitus is a group of metabolic diseases</w:t>
      </w:r>
      <w:r w:rsidR="00211036" w:rsidRPr="009837C3">
        <w:rPr>
          <w:rFonts w:asciiTheme="majorBidi" w:hAnsiTheme="majorBidi" w:cstheme="majorBidi"/>
          <w:color w:val="000000" w:themeColor="text1"/>
          <w:sz w:val="20"/>
          <w:szCs w:val="20"/>
        </w:rPr>
        <w:t>due to defect in insulin secretion or action or both.</w:t>
      </w:r>
      <w:r w:rsidR="00173DF9" w:rsidRPr="009837C3">
        <w:rPr>
          <w:rFonts w:asciiTheme="majorBidi" w:hAnsiTheme="majorBidi" w:cstheme="majorBidi"/>
          <w:color w:val="000000" w:themeColor="text1"/>
          <w:sz w:val="20"/>
          <w:szCs w:val="20"/>
        </w:rPr>
        <w:t>Hyperglycemia in diabetes creates free radicals .These free radicals produce oxidative stress and thus debilitate the endogenous antioxidant defense system</w:t>
      </w:r>
      <w:r w:rsidR="00726205" w:rsidRPr="009837C3">
        <w:rPr>
          <w:rFonts w:asciiTheme="majorBidi" w:hAnsiTheme="majorBidi" w:cstheme="majorBidi"/>
          <w:color w:val="000000" w:themeColor="text1"/>
          <w:sz w:val="20"/>
          <w:szCs w:val="20"/>
        </w:rPr>
        <w:t>.</w:t>
      </w:r>
      <w:r w:rsidR="00BE5E6B" w:rsidRPr="009837C3">
        <w:rPr>
          <w:rFonts w:asciiTheme="majorBidi" w:hAnsiTheme="majorBidi" w:cstheme="majorBidi"/>
          <w:color w:val="000000" w:themeColor="text1"/>
          <w:sz w:val="20"/>
          <w:szCs w:val="20"/>
        </w:rPr>
        <w:t>If the amount of insulin available is insufficient, cells response badly to the effects of insulin or if the insulin itself is abnormal. The net effect is persistently elevating levels of blood glucose, low protein synthesis</w:t>
      </w:r>
      <w:r w:rsidR="00725F1D" w:rsidRPr="009837C3">
        <w:rPr>
          <w:rFonts w:asciiTheme="majorBidi" w:hAnsiTheme="majorBidi" w:cstheme="majorBidi"/>
          <w:color w:val="000000" w:themeColor="text1"/>
          <w:sz w:val="20"/>
          <w:szCs w:val="20"/>
        </w:rPr>
        <w:t>.</w:t>
      </w:r>
    </w:p>
    <w:p w:rsidR="00BB1F66" w:rsidRPr="009837C3" w:rsidRDefault="0027023D" w:rsidP="002357AC">
      <w:pPr>
        <w:spacing w:after="0" w:line="240" w:lineRule="auto"/>
        <w:jc w:val="both"/>
        <w:rPr>
          <w:rFonts w:asciiTheme="majorBidi" w:hAnsiTheme="majorBidi" w:cstheme="majorBidi"/>
          <w:color w:val="000000" w:themeColor="text1"/>
          <w:sz w:val="20"/>
          <w:szCs w:val="20"/>
        </w:rPr>
      </w:pPr>
      <w:r w:rsidRPr="009837C3">
        <w:rPr>
          <w:rFonts w:asciiTheme="majorBidi" w:hAnsiTheme="majorBidi" w:cstheme="majorBidi"/>
          <w:color w:val="000000" w:themeColor="text1"/>
          <w:sz w:val="20"/>
          <w:szCs w:val="20"/>
        </w:rPr>
        <w:t>Th</w:t>
      </w:r>
      <w:r w:rsidR="00BB1F66" w:rsidRPr="009837C3">
        <w:rPr>
          <w:rFonts w:asciiTheme="majorBidi" w:hAnsiTheme="majorBidi" w:cstheme="majorBidi"/>
          <w:color w:val="000000" w:themeColor="text1"/>
          <w:sz w:val="20"/>
          <w:szCs w:val="20"/>
        </w:rPr>
        <w:t>e current study evaluate the biochemical changes in diabetes mellitus patients in using different medications and investigate the glutathione S-transeferase</w:t>
      </w:r>
      <w:r w:rsidR="00F97FA8" w:rsidRPr="009837C3">
        <w:rPr>
          <w:rFonts w:asciiTheme="majorBidi" w:hAnsiTheme="majorBidi" w:cstheme="majorBidi"/>
          <w:color w:val="000000" w:themeColor="text1"/>
          <w:sz w:val="20"/>
          <w:szCs w:val="20"/>
        </w:rPr>
        <w:t xml:space="preserve"> M1</w:t>
      </w:r>
      <w:r w:rsidR="00BB1F66" w:rsidRPr="009837C3">
        <w:rPr>
          <w:rFonts w:asciiTheme="majorBidi" w:hAnsiTheme="majorBidi" w:cstheme="majorBidi"/>
          <w:color w:val="000000" w:themeColor="text1"/>
          <w:sz w:val="20"/>
          <w:szCs w:val="20"/>
        </w:rPr>
        <w:t xml:space="preserve"> gene</w:t>
      </w:r>
      <w:r w:rsidR="00F97FA8" w:rsidRPr="009837C3">
        <w:rPr>
          <w:rFonts w:asciiTheme="majorBidi" w:hAnsiTheme="majorBidi" w:cstheme="majorBidi"/>
          <w:color w:val="000000" w:themeColor="text1"/>
          <w:sz w:val="20"/>
          <w:szCs w:val="20"/>
        </w:rPr>
        <w:t xml:space="preserve"> deletion</w:t>
      </w:r>
      <w:r w:rsidR="00BB1F66" w:rsidRPr="009837C3">
        <w:rPr>
          <w:rFonts w:asciiTheme="majorBidi" w:hAnsiTheme="majorBidi" w:cstheme="majorBidi"/>
          <w:color w:val="000000" w:themeColor="text1"/>
          <w:sz w:val="20"/>
          <w:szCs w:val="20"/>
        </w:rPr>
        <w:t xml:space="preserve"> in different treatments. </w:t>
      </w:r>
    </w:p>
    <w:p w:rsidR="00FF3411" w:rsidRPr="009837C3" w:rsidRDefault="00355DDF" w:rsidP="002357AC">
      <w:pPr>
        <w:spacing w:after="0" w:line="240" w:lineRule="auto"/>
        <w:jc w:val="both"/>
        <w:rPr>
          <w:rFonts w:asciiTheme="majorBidi" w:hAnsiTheme="majorBidi" w:cstheme="majorBidi"/>
          <w:b/>
          <w:bCs/>
          <w:color w:val="000000" w:themeColor="text1"/>
          <w:sz w:val="20"/>
          <w:szCs w:val="20"/>
        </w:rPr>
      </w:pPr>
      <w:r w:rsidRPr="009837C3">
        <w:rPr>
          <w:rFonts w:asciiTheme="majorBidi" w:hAnsiTheme="majorBidi" w:cstheme="majorBidi"/>
          <w:color w:val="000000" w:themeColor="text1"/>
          <w:sz w:val="20"/>
          <w:szCs w:val="20"/>
        </w:rPr>
        <w:t xml:space="preserve">The present study was conducted </w:t>
      </w:r>
      <w:r w:rsidR="00FF3411" w:rsidRPr="009837C3">
        <w:rPr>
          <w:rFonts w:asciiTheme="majorBidi" w:hAnsiTheme="majorBidi" w:cstheme="majorBidi"/>
          <w:color w:val="000000" w:themeColor="text1"/>
          <w:sz w:val="20"/>
          <w:szCs w:val="20"/>
        </w:rPr>
        <w:t>on</w:t>
      </w:r>
      <w:r w:rsidRPr="009837C3">
        <w:rPr>
          <w:rFonts w:asciiTheme="majorBidi" w:hAnsiTheme="majorBidi" w:cstheme="majorBidi"/>
          <w:color w:val="000000" w:themeColor="text1"/>
          <w:sz w:val="20"/>
          <w:szCs w:val="20"/>
        </w:rPr>
        <w:t xml:space="preserve"> (75) diabetic patients, (25) of them were treated with insulin, (25) were using insulin and metformin and the last (25) were on metformin and glibinclimide .The study also included (25) apparently healthy subjects were take</w:t>
      </w:r>
      <w:r w:rsidR="00211036" w:rsidRPr="009837C3">
        <w:rPr>
          <w:rFonts w:asciiTheme="majorBidi" w:hAnsiTheme="majorBidi" w:cstheme="majorBidi"/>
          <w:color w:val="000000" w:themeColor="text1"/>
          <w:sz w:val="20"/>
          <w:szCs w:val="20"/>
        </w:rPr>
        <w:t>n as control group. The blood sample</w:t>
      </w:r>
      <w:r w:rsidR="00BE5E6B" w:rsidRPr="009837C3">
        <w:rPr>
          <w:rFonts w:asciiTheme="majorBidi" w:hAnsiTheme="majorBidi" w:cstheme="majorBidi"/>
          <w:color w:val="000000" w:themeColor="text1"/>
          <w:sz w:val="20"/>
          <w:szCs w:val="20"/>
        </w:rPr>
        <w:t>s</w:t>
      </w:r>
      <w:r w:rsidRPr="009837C3">
        <w:rPr>
          <w:rFonts w:asciiTheme="majorBidi" w:hAnsiTheme="majorBidi" w:cstheme="majorBidi"/>
          <w:color w:val="000000" w:themeColor="text1"/>
          <w:sz w:val="20"/>
          <w:szCs w:val="20"/>
        </w:rPr>
        <w:t>were collected from Merjan Teaching Hospital from November 2013 to April 2014.</w:t>
      </w:r>
      <w:r w:rsidR="00FF3411" w:rsidRPr="009837C3">
        <w:rPr>
          <w:rFonts w:asciiTheme="majorBidi" w:hAnsiTheme="majorBidi" w:cstheme="majorBidi"/>
          <w:color w:val="000000" w:themeColor="text1"/>
          <w:sz w:val="20"/>
          <w:szCs w:val="20"/>
        </w:rPr>
        <w:t>The total serum protein was measured by colorimetric method described by Gornall</w:t>
      </w:r>
      <w:r w:rsidR="00FF3411" w:rsidRPr="009837C3">
        <w:rPr>
          <w:rFonts w:asciiTheme="majorBidi" w:hAnsiTheme="majorBidi" w:cstheme="majorBidi"/>
          <w:b/>
          <w:bCs/>
          <w:color w:val="000000" w:themeColor="text1"/>
          <w:sz w:val="20"/>
          <w:szCs w:val="20"/>
        </w:rPr>
        <w:t>.</w:t>
      </w:r>
    </w:p>
    <w:p w:rsidR="00F045A8" w:rsidRPr="009837C3" w:rsidRDefault="00211036" w:rsidP="002357AC">
      <w:pPr>
        <w:spacing w:after="0" w:line="240" w:lineRule="auto"/>
        <w:jc w:val="both"/>
        <w:rPr>
          <w:rFonts w:asciiTheme="majorBidi" w:hAnsiTheme="majorBidi" w:cstheme="majorBidi"/>
          <w:color w:val="000000" w:themeColor="text1"/>
          <w:sz w:val="20"/>
          <w:szCs w:val="20"/>
        </w:rPr>
      </w:pPr>
      <w:r w:rsidRPr="009837C3">
        <w:rPr>
          <w:rFonts w:asciiTheme="majorBidi" w:hAnsiTheme="majorBidi" w:cstheme="majorBidi"/>
          <w:color w:val="000000" w:themeColor="text1"/>
          <w:sz w:val="20"/>
          <w:szCs w:val="20"/>
        </w:rPr>
        <w:t>LSD test showed</w:t>
      </w:r>
      <w:r w:rsidR="00826B65" w:rsidRPr="009837C3">
        <w:rPr>
          <w:rFonts w:asciiTheme="majorBidi" w:hAnsiTheme="majorBidi" w:cstheme="majorBidi"/>
          <w:color w:val="000000" w:themeColor="text1"/>
          <w:sz w:val="20"/>
          <w:szCs w:val="20"/>
        </w:rPr>
        <w:t xml:space="preserve"> that</w:t>
      </w:r>
      <w:r w:rsidR="00FF3411" w:rsidRPr="009837C3">
        <w:rPr>
          <w:rFonts w:asciiTheme="majorBidi" w:hAnsiTheme="majorBidi" w:cstheme="majorBidi"/>
          <w:color w:val="000000" w:themeColor="text1"/>
          <w:sz w:val="20"/>
          <w:szCs w:val="20"/>
        </w:rPr>
        <w:t xml:space="preserve"> there</w:t>
      </w:r>
      <w:r w:rsidR="00826B65" w:rsidRPr="009837C3">
        <w:rPr>
          <w:rFonts w:asciiTheme="majorBidi" w:hAnsiTheme="majorBidi" w:cstheme="majorBidi"/>
          <w:color w:val="000000" w:themeColor="text1"/>
          <w:sz w:val="20"/>
          <w:szCs w:val="20"/>
        </w:rPr>
        <w:t xml:space="preserve"> was significant difference between insulin &amp; metformin group and metformin &amp;glibinclimide in total serum protein (p ≤0.05). Metformin &amp;glibinclimide group was less mean difference with the control group. In the gene level of the study, genotyping of glutathione S-transferase mu 1gene by </w:t>
      </w:r>
      <w:smartTag w:uri="urn:schemas-microsoft-com:office:smarttags" w:element="stockticker">
        <w:r w:rsidR="00826B65" w:rsidRPr="009837C3">
          <w:rPr>
            <w:rFonts w:asciiTheme="majorBidi" w:hAnsiTheme="majorBidi" w:cstheme="majorBidi"/>
            <w:color w:val="000000" w:themeColor="text1"/>
            <w:sz w:val="20"/>
            <w:szCs w:val="20"/>
          </w:rPr>
          <w:t>PCR</w:t>
        </w:r>
      </w:smartTag>
      <w:r w:rsidR="00826B65" w:rsidRPr="009837C3">
        <w:rPr>
          <w:rFonts w:asciiTheme="majorBidi" w:hAnsiTheme="majorBidi" w:cstheme="majorBidi"/>
          <w:color w:val="000000" w:themeColor="text1"/>
          <w:sz w:val="20"/>
          <w:szCs w:val="20"/>
        </w:rPr>
        <w:t xml:space="preserve"> were defined as GSTM1 and GSTM0 or deletion association to the present and absences of the guanine nucleotide in the gene sequence. There was statistically</w:t>
      </w:r>
      <w:r w:rsidR="00FF3411" w:rsidRPr="009837C3">
        <w:rPr>
          <w:rFonts w:asciiTheme="majorBidi" w:hAnsiTheme="majorBidi" w:cstheme="majorBidi"/>
          <w:color w:val="000000" w:themeColor="text1"/>
          <w:sz w:val="20"/>
          <w:szCs w:val="20"/>
        </w:rPr>
        <w:t xml:space="preserve"> significant</w:t>
      </w:r>
      <w:r w:rsidR="00826B65" w:rsidRPr="009837C3">
        <w:rPr>
          <w:rFonts w:asciiTheme="majorBidi" w:hAnsiTheme="majorBidi" w:cstheme="majorBidi"/>
          <w:color w:val="000000" w:themeColor="text1"/>
          <w:sz w:val="20"/>
          <w:szCs w:val="20"/>
        </w:rPr>
        <w:t xml:space="preserve"> difference in the genotyping distribution and the frequency of   GSTM0 among study groups were 44% for insulin and metformin group, 68% for metformin and glibinclimide, 44% insulin and 28% for control healthy group.</w:t>
      </w:r>
    </w:p>
    <w:p w:rsidR="00826B65" w:rsidRDefault="00F045A8" w:rsidP="002357AC">
      <w:pPr>
        <w:spacing w:after="0" w:line="240" w:lineRule="auto"/>
        <w:jc w:val="both"/>
        <w:rPr>
          <w:rFonts w:asciiTheme="majorBidi" w:hAnsiTheme="majorBidi" w:cstheme="majorBidi"/>
          <w:color w:val="000000" w:themeColor="text1"/>
          <w:sz w:val="20"/>
          <w:szCs w:val="20"/>
        </w:rPr>
      </w:pPr>
      <w:r w:rsidRPr="009837C3">
        <w:rPr>
          <w:rFonts w:asciiTheme="majorBidi" w:hAnsiTheme="majorBidi" w:cstheme="majorBidi"/>
          <w:color w:val="000000" w:themeColor="text1"/>
          <w:sz w:val="20"/>
          <w:szCs w:val="20"/>
        </w:rPr>
        <w:t>there was significant decrease in serum total protein in diabetic patients</w:t>
      </w:r>
      <w:r w:rsidR="00826B65" w:rsidRPr="009837C3">
        <w:rPr>
          <w:rFonts w:asciiTheme="majorBidi" w:hAnsiTheme="majorBidi" w:cstheme="majorBidi"/>
          <w:color w:val="000000" w:themeColor="text1"/>
          <w:sz w:val="20"/>
          <w:szCs w:val="20"/>
        </w:rPr>
        <w:t>. Genetic polymorphism of glutathione S-transferase mu 1gene may be considered as risk factor for both types of diabetes mellitus.</w:t>
      </w:r>
    </w:p>
    <w:p w:rsidR="00991DCC" w:rsidRPr="009837C3" w:rsidRDefault="00991DCC" w:rsidP="002357AC">
      <w:pPr>
        <w:spacing w:after="0" w:line="240" w:lineRule="auto"/>
        <w:jc w:val="both"/>
        <w:rPr>
          <w:rFonts w:asciiTheme="majorBidi" w:hAnsiTheme="majorBidi" w:cstheme="majorBidi"/>
          <w:color w:val="000000" w:themeColor="text1"/>
          <w:sz w:val="20"/>
          <w:szCs w:val="20"/>
        </w:rPr>
      </w:pPr>
    </w:p>
    <w:p w:rsidR="00F045A8" w:rsidRPr="009837C3" w:rsidRDefault="00F045A8" w:rsidP="0027023D">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b/>
          <w:bCs/>
          <w:color w:val="000000" w:themeColor="text1"/>
          <w:sz w:val="24"/>
          <w:szCs w:val="24"/>
          <w:u w:val="single"/>
        </w:rPr>
        <w:t>Key w</w:t>
      </w:r>
      <w:r w:rsidR="0027023D" w:rsidRPr="009837C3">
        <w:rPr>
          <w:rFonts w:asciiTheme="majorBidi" w:hAnsiTheme="majorBidi" w:cstheme="majorBidi"/>
          <w:b/>
          <w:bCs/>
          <w:color w:val="000000" w:themeColor="text1"/>
          <w:sz w:val="24"/>
          <w:szCs w:val="24"/>
          <w:u w:val="single"/>
        </w:rPr>
        <w:t>o</w:t>
      </w:r>
      <w:r w:rsidRPr="009837C3">
        <w:rPr>
          <w:rFonts w:asciiTheme="majorBidi" w:hAnsiTheme="majorBidi" w:cstheme="majorBidi"/>
          <w:b/>
          <w:bCs/>
          <w:color w:val="000000" w:themeColor="text1"/>
          <w:sz w:val="24"/>
          <w:szCs w:val="24"/>
          <w:u w:val="single"/>
        </w:rPr>
        <w:t>rds</w:t>
      </w:r>
      <w:r w:rsidR="0027023D" w:rsidRPr="009837C3">
        <w:rPr>
          <w:rFonts w:asciiTheme="majorBidi" w:hAnsiTheme="majorBidi" w:cstheme="majorBidi"/>
          <w:b/>
          <w:bCs/>
          <w:color w:val="000000" w:themeColor="text1"/>
          <w:sz w:val="24"/>
          <w:szCs w:val="24"/>
          <w:u w:val="single"/>
        </w:rPr>
        <w:t>:</w:t>
      </w:r>
      <w:r w:rsidR="00E8747D">
        <w:rPr>
          <w:rFonts w:asciiTheme="majorBidi" w:hAnsiTheme="majorBidi" w:cstheme="majorBidi"/>
          <w:color w:val="000000" w:themeColor="text1"/>
          <w:sz w:val="24"/>
          <w:szCs w:val="24"/>
        </w:rPr>
        <w:t xml:space="preserve"> </w:t>
      </w:r>
      <w:r w:rsidR="009C6685" w:rsidRPr="009837C3">
        <w:rPr>
          <w:rFonts w:asciiTheme="majorBidi" w:hAnsiTheme="majorBidi" w:cstheme="majorBidi"/>
          <w:color w:val="000000" w:themeColor="text1"/>
          <w:sz w:val="24"/>
          <w:szCs w:val="24"/>
        </w:rPr>
        <w:t>Diabetes mellitus,GST,GSTM1,Serum total protein.</w:t>
      </w:r>
    </w:p>
    <w:p w:rsidR="00924881" w:rsidRPr="008C47AC" w:rsidRDefault="0004207D" w:rsidP="00924881">
      <w:pPr>
        <w:bidi/>
        <w:spacing w:after="0" w:line="240" w:lineRule="auto"/>
        <w:rPr>
          <w:rFonts w:ascii="Simplified Arabic" w:hAnsi="Simplified Arabic" w:cs="Simplified Arabic"/>
          <w:b/>
          <w:bCs/>
          <w:color w:val="000000" w:themeColor="text1"/>
          <w:sz w:val="24"/>
          <w:szCs w:val="24"/>
          <w:u w:val="single"/>
          <w:lang w:bidi="ar-IQ"/>
        </w:rPr>
      </w:pPr>
      <w:r w:rsidRPr="008C47AC">
        <w:rPr>
          <w:rFonts w:ascii="Simplified Arabic" w:hAnsi="Simplified Arabic" w:cs="Simplified Arabic"/>
          <w:b/>
          <w:bCs/>
          <w:color w:val="000000" w:themeColor="text1"/>
          <w:sz w:val="24"/>
          <w:szCs w:val="24"/>
          <w:u w:val="single"/>
          <w:rtl/>
          <w:lang w:bidi="ar-IQ"/>
        </w:rPr>
        <w:t>الخلاصة</w:t>
      </w:r>
    </w:p>
    <w:p w:rsidR="00924881" w:rsidRPr="008C47AC" w:rsidRDefault="00924881" w:rsidP="00924881">
      <w:pPr>
        <w:bidi/>
        <w:spacing w:after="0" w:line="240" w:lineRule="auto"/>
        <w:jc w:val="both"/>
        <w:rPr>
          <w:rFonts w:ascii="Simplified Arabic" w:hAnsi="Simplified Arabic" w:cs="Simplified Arabic"/>
          <w:color w:val="000000" w:themeColor="text1"/>
          <w:sz w:val="20"/>
          <w:szCs w:val="20"/>
          <w:lang w:bidi="ar-IQ"/>
        </w:rPr>
      </w:pPr>
      <w:r w:rsidRPr="008C47AC">
        <w:rPr>
          <w:rFonts w:ascii="Simplified Arabic" w:hAnsi="Simplified Arabic" w:cs="Simplified Arabic"/>
          <w:b/>
          <w:bCs/>
          <w:color w:val="000000" w:themeColor="text1"/>
          <w:sz w:val="20"/>
          <w:szCs w:val="20"/>
          <w:rtl/>
          <w:lang w:bidi="ar-IQ"/>
        </w:rPr>
        <w:t xml:space="preserve"> </w:t>
      </w:r>
      <w:r w:rsidR="00076FB4">
        <w:rPr>
          <w:rFonts w:ascii="Simplified Arabic" w:hAnsi="Simplified Arabic" w:cs="Simplified Arabic" w:hint="cs"/>
          <w:b/>
          <w:bCs/>
          <w:color w:val="000000" w:themeColor="text1"/>
          <w:sz w:val="20"/>
          <w:szCs w:val="20"/>
          <w:rtl/>
          <w:lang w:bidi="ar-IQ"/>
        </w:rPr>
        <w:t xml:space="preserve">  </w:t>
      </w:r>
      <w:r w:rsidRPr="008C47AC">
        <w:rPr>
          <w:rFonts w:ascii="Simplified Arabic" w:hAnsi="Simplified Arabic" w:cs="Simplified Arabic"/>
          <w:b/>
          <w:bCs/>
          <w:color w:val="000000" w:themeColor="text1"/>
          <w:sz w:val="20"/>
          <w:szCs w:val="20"/>
          <w:rtl/>
          <w:lang w:bidi="ar-IQ"/>
        </w:rPr>
        <w:t xml:space="preserve">  </w:t>
      </w:r>
      <w:r w:rsidRPr="008C47AC">
        <w:rPr>
          <w:rFonts w:ascii="Simplified Arabic" w:hAnsi="Simplified Arabic" w:cs="Simplified Arabic"/>
          <w:color w:val="000000" w:themeColor="text1"/>
          <w:sz w:val="20"/>
          <w:szCs w:val="20"/>
          <w:rtl/>
          <w:lang w:bidi="ar-IQ"/>
        </w:rPr>
        <w:t>داء السكري هو مجموعة من الأمراض الاستقلابية بسبب خلل في إفراز الأنسولين أو</w:t>
      </w:r>
      <w:r w:rsidR="00E8747D">
        <w:rPr>
          <w:rFonts w:ascii="Simplified Arabic" w:hAnsi="Simplified Arabic" w:cs="Simplified Arabic" w:hint="cs"/>
          <w:color w:val="000000" w:themeColor="text1"/>
          <w:sz w:val="20"/>
          <w:szCs w:val="20"/>
          <w:rtl/>
          <w:lang w:bidi="ar-IQ"/>
        </w:rPr>
        <w:t xml:space="preserve"> </w:t>
      </w:r>
      <w:r w:rsidRPr="008C47AC">
        <w:rPr>
          <w:rFonts w:ascii="Simplified Arabic" w:hAnsi="Simplified Arabic" w:cs="Simplified Arabic"/>
          <w:color w:val="000000" w:themeColor="text1"/>
          <w:sz w:val="20"/>
          <w:szCs w:val="20"/>
          <w:rtl/>
          <w:lang w:bidi="ar-IQ"/>
        </w:rPr>
        <w:t>الإجراءات أوكليهما.ارتفاع السكر في الدم في مرض السكري يخلق الجذور الحرة.هذه الجذور الحرة تنتج الاكسدة بالتالي إضعاف نظام الدفاع المضاد للأكسدة الذاتية</w:t>
      </w:r>
      <w:r w:rsidRPr="008C47AC">
        <w:rPr>
          <w:rFonts w:ascii="Simplified Arabic" w:hAnsi="Simplified Arabic" w:cs="Simplified Arabic"/>
          <w:color w:val="000000" w:themeColor="text1"/>
          <w:sz w:val="20"/>
          <w:szCs w:val="20"/>
          <w:lang w:bidi="ar-IQ"/>
        </w:rPr>
        <w:t>.</w:t>
      </w:r>
      <w:r w:rsidRPr="008C47AC">
        <w:rPr>
          <w:rFonts w:ascii="Simplified Arabic" w:hAnsi="Simplified Arabic" w:cs="Simplified Arabic"/>
          <w:color w:val="000000" w:themeColor="text1"/>
          <w:sz w:val="20"/>
          <w:szCs w:val="20"/>
          <w:rtl/>
          <w:lang w:bidi="ar-IQ"/>
        </w:rPr>
        <w:t>إذا كانت كمية الأنسولين المتاحة غير كافية،بشدة الخلايا استجابة الخلايا يكون سيا لآثار الأنسولين أو إذا كان الأنسولين في حد ذاته هو غير طبيعي. الأثر الصافي هو ارتفاع مستويات الجلوكوز في الدم،تخليق البروتين بصوره منخفضة.</w:t>
      </w:r>
    </w:p>
    <w:p w:rsidR="00076FB4" w:rsidRDefault="00076FB4" w:rsidP="00924881">
      <w:pPr>
        <w:bidi/>
        <w:spacing w:after="0" w:line="240" w:lineRule="auto"/>
        <w:jc w:val="both"/>
        <w:rPr>
          <w:rFonts w:ascii="Simplified Arabic" w:hAnsi="Simplified Arabic" w:cs="Simplified Arabic"/>
          <w:color w:val="000000" w:themeColor="text1"/>
          <w:sz w:val="20"/>
          <w:szCs w:val="20"/>
          <w:rtl/>
          <w:lang w:bidi="ar-IQ"/>
        </w:rPr>
        <w:sectPr w:rsidR="00076FB4" w:rsidSect="00076FB4">
          <w:headerReference w:type="even" r:id="rId11"/>
          <w:headerReference w:type="default" r:id="rId12"/>
          <w:footerReference w:type="even" r:id="rId13"/>
          <w:footerReference w:type="default" r:id="rId14"/>
          <w:headerReference w:type="first" r:id="rId15"/>
          <w:footerReference w:type="first" r:id="rId16"/>
          <w:pgSz w:w="12240" w:h="15840"/>
          <w:pgMar w:top="622" w:right="1530" w:bottom="1440" w:left="1620" w:header="450" w:footer="489" w:gutter="0"/>
          <w:pgNumType w:start="625"/>
          <w:cols w:space="720"/>
          <w:docGrid w:linePitch="360"/>
        </w:sectPr>
      </w:pPr>
      <w:r>
        <w:rPr>
          <w:rFonts w:ascii="Simplified Arabic" w:hAnsi="Simplified Arabic" w:cs="Simplified Arabic"/>
          <w:color w:val="000000" w:themeColor="text1"/>
          <w:sz w:val="20"/>
          <w:szCs w:val="20"/>
          <w:lang w:bidi="ar-IQ"/>
        </w:rPr>
        <w:t xml:space="preserve">  </w:t>
      </w:r>
      <w:r w:rsidR="00924881" w:rsidRPr="008C47AC">
        <w:rPr>
          <w:rFonts w:ascii="Simplified Arabic" w:hAnsi="Simplified Arabic" w:cs="Simplified Arabic"/>
          <w:color w:val="000000" w:themeColor="text1"/>
          <w:sz w:val="20"/>
          <w:szCs w:val="20"/>
          <w:lang w:bidi="ar-IQ"/>
        </w:rPr>
        <w:t> </w:t>
      </w:r>
      <w:r w:rsidR="00924881" w:rsidRPr="008C47AC">
        <w:rPr>
          <w:rFonts w:ascii="Simplified Arabic" w:hAnsi="Simplified Arabic" w:cs="Simplified Arabic"/>
          <w:color w:val="000000" w:themeColor="text1"/>
          <w:sz w:val="20"/>
          <w:szCs w:val="20"/>
          <w:rtl/>
          <w:lang w:bidi="ar-IQ"/>
        </w:rPr>
        <w:t>إن الدراسة الحالية تقييم التغيرات بالكيمياء الحيوية في المرضى الذين يعانون مرض السكري في استخدام الأدوية المختلفة،وبالتحقيق في الحذف الحاصل بالجلوتاثيون اس ترانسفريز بالعلاجات المختلفة</w:t>
      </w:r>
      <w:r w:rsidR="00924881" w:rsidRPr="008C47AC">
        <w:rPr>
          <w:rFonts w:ascii="Simplified Arabic" w:hAnsi="Simplified Arabic" w:cs="Simplified Arabic"/>
          <w:color w:val="000000" w:themeColor="text1"/>
          <w:sz w:val="20"/>
          <w:szCs w:val="20"/>
          <w:lang w:bidi="ar-IQ"/>
        </w:rPr>
        <w:t>.</w:t>
      </w:r>
    </w:p>
    <w:p w:rsidR="00924881" w:rsidRPr="008C47AC" w:rsidRDefault="00924881" w:rsidP="00924881">
      <w:pPr>
        <w:bidi/>
        <w:spacing w:after="0" w:line="240" w:lineRule="auto"/>
        <w:jc w:val="both"/>
        <w:rPr>
          <w:rFonts w:ascii="Simplified Arabic" w:hAnsi="Simplified Arabic" w:cs="Simplified Arabic"/>
          <w:color w:val="000000" w:themeColor="text1"/>
          <w:sz w:val="20"/>
          <w:szCs w:val="20"/>
          <w:rtl/>
        </w:rPr>
      </w:pPr>
      <w:r w:rsidRPr="008C47AC">
        <w:rPr>
          <w:rFonts w:ascii="Simplified Arabic" w:hAnsi="Simplified Arabic" w:cs="Simplified Arabic"/>
          <w:color w:val="000000" w:themeColor="text1"/>
          <w:sz w:val="20"/>
          <w:szCs w:val="20"/>
          <w:rtl/>
          <w:lang w:bidi="ar-IQ"/>
        </w:rPr>
        <w:lastRenderedPageBreak/>
        <w:t>قد أجريت هذه الدراسة ب (75) من مرضى السكري، (25) من هم يعالجون بالأنسولين</w:t>
      </w:r>
      <w:r w:rsidRPr="008C47AC">
        <w:rPr>
          <w:rFonts w:ascii="Simplified Arabic" w:hAnsi="Simplified Arabic" w:cs="Simplified Arabic"/>
          <w:color w:val="000000" w:themeColor="text1"/>
          <w:sz w:val="20"/>
          <w:szCs w:val="20"/>
          <w:lang w:bidi="ar-IQ"/>
        </w:rPr>
        <w:t>,</w:t>
      </w:r>
      <w:r w:rsidRPr="008C47AC">
        <w:rPr>
          <w:rFonts w:ascii="Simplified Arabic" w:hAnsi="Simplified Arabic" w:cs="Simplified Arabic"/>
          <w:color w:val="000000" w:themeColor="text1"/>
          <w:sz w:val="20"/>
          <w:szCs w:val="20"/>
          <w:rtl/>
          <w:lang w:bidi="ar-IQ"/>
        </w:rPr>
        <w:t xml:space="preserve"> (25) كانوا يستخدمون الأنسولين والميتفورمين وآخرون (25) كانوا على ميتفورمين وجلبينكليمايد </w:t>
      </w:r>
      <w:r w:rsidRPr="008C47AC">
        <w:rPr>
          <w:rFonts w:ascii="Simplified Arabic" w:hAnsi="Simplified Arabic" w:cs="Simplified Arabic"/>
          <w:color w:val="000000" w:themeColor="text1"/>
          <w:sz w:val="20"/>
          <w:szCs w:val="20"/>
          <w:lang w:bidi="ar-IQ"/>
        </w:rPr>
        <w:t>.</w:t>
      </w:r>
      <w:r w:rsidRPr="008C47AC">
        <w:rPr>
          <w:rFonts w:ascii="Simplified Arabic" w:hAnsi="Simplified Arabic" w:cs="Simplified Arabic"/>
          <w:color w:val="000000" w:themeColor="text1"/>
          <w:sz w:val="20"/>
          <w:szCs w:val="20"/>
          <w:rtl/>
          <w:lang w:bidi="ar-IQ"/>
        </w:rPr>
        <w:t>شملت الدراسة (25) على مايبدو كانوا أصحاء تؤخذ كمجموعة ضابطة. عينات الدم تم جمعها من مستشفى مرجان التعليمي من نوفمبر 2013 إلى أبريل 2014.ا</w:t>
      </w:r>
      <w:r w:rsidRPr="008C47AC">
        <w:rPr>
          <w:rFonts w:ascii="Simplified Arabic" w:hAnsi="Simplified Arabic" w:cs="Simplified Arabic"/>
          <w:color w:val="000000" w:themeColor="text1"/>
          <w:sz w:val="20"/>
          <w:szCs w:val="20"/>
          <w:rtl/>
        </w:rPr>
        <w:t xml:space="preserve">لبروتين الكلي في الدم كان يقاس بالطريقة اللونية التي وصفها </w:t>
      </w:r>
      <w:r w:rsidRPr="008C47AC">
        <w:rPr>
          <w:rFonts w:ascii="Simplified Arabic" w:hAnsi="Simplified Arabic" w:cs="Simplified Arabic"/>
          <w:color w:val="000000" w:themeColor="text1"/>
          <w:sz w:val="20"/>
          <w:szCs w:val="20"/>
        </w:rPr>
        <w:t>Gornall</w:t>
      </w:r>
      <w:r w:rsidRPr="008C47AC">
        <w:rPr>
          <w:rFonts w:ascii="Simplified Arabic" w:hAnsi="Simplified Arabic" w:cs="Simplified Arabic"/>
          <w:color w:val="000000" w:themeColor="text1"/>
          <w:sz w:val="20"/>
          <w:szCs w:val="20"/>
          <w:rtl/>
        </w:rPr>
        <w:t>.</w:t>
      </w:r>
    </w:p>
    <w:p w:rsidR="00924881" w:rsidRPr="008C47AC" w:rsidRDefault="00924881" w:rsidP="00924881">
      <w:pPr>
        <w:bidi/>
        <w:spacing w:after="0" w:line="240" w:lineRule="auto"/>
        <w:jc w:val="both"/>
        <w:rPr>
          <w:rFonts w:ascii="Simplified Arabic" w:hAnsi="Simplified Arabic" w:cs="Simplified Arabic"/>
          <w:color w:val="000000" w:themeColor="text1"/>
          <w:sz w:val="20"/>
          <w:szCs w:val="20"/>
          <w:rtl/>
          <w:lang w:bidi="ar-IQ"/>
        </w:rPr>
      </w:pPr>
      <w:r w:rsidRPr="008C47AC">
        <w:rPr>
          <w:rFonts w:ascii="Simplified Arabic" w:hAnsi="Simplified Arabic" w:cs="Simplified Arabic"/>
          <w:color w:val="000000" w:themeColor="text1"/>
          <w:sz w:val="20"/>
          <w:szCs w:val="20"/>
          <w:rtl/>
          <w:lang w:bidi="ar-IQ"/>
        </w:rPr>
        <w:t xml:space="preserve">أظهر اختبار </w:t>
      </w:r>
      <w:r w:rsidRPr="008C47AC">
        <w:rPr>
          <w:rFonts w:ascii="Simplified Arabic" w:hAnsi="Simplified Arabic" w:cs="Simplified Arabic"/>
          <w:color w:val="000000" w:themeColor="text1"/>
          <w:sz w:val="20"/>
          <w:szCs w:val="20"/>
          <w:lang w:bidi="ar-IQ"/>
        </w:rPr>
        <w:t>LSD</w:t>
      </w:r>
      <w:r w:rsidRPr="008C47AC">
        <w:rPr>
          <w:rFonts w:ascii="Simplified Arabic" w:hAnsi="Simplified Arabic" w:cs="Simplified Arabic"/>
          <w:color w:val="000000" w:themeColor="text1"/>
          <w:sz w:val="20"/>
          <w:szCs w:val="20"/>
          <w:rtl/>
          <w:lang w:bidi="ar-IQ"/>
        </w:rPr>
        <w:t xml:space="preserve"> الفارق الواضح بين مجموعتي الأنسولين &amp; الميتفورمين و الميتفورمين والجلبنجليمايد في مستوى البروتين الكلي في مصل الدم (ع </w:t>
      </w:r>
      <w:r w:rsidRPr="008C47AC">
        <w:rPr>
          <w:rFonts w:ascii="Simplified Arabic" w:hAnsi="Simplified Arabic" w:cs="Times New Roman"/>
          <w:color w:val="000000" w:themeColor="text1"/>
          <w:sz w:val="20"/>
          <w:szCs w:val="20"/>
          <w:rtl/>
          <w:lang w:bidi="ar-IQ"/>
        </w:rPr>
        <w:t>≤</w:t>
      </w:r>
      <w:r w:rsidRPr="008C47AC">
        <w:rPr>
          <w:rFonts w:ascii="Simplified Arabic" w:hAnsi="Simplified Arabic" w:cs="Simplified Arabic"/>
          <w:color w:val="000000" w:themeColor="text1"/>
          <w:sz w:val="20"/>
          <w:szCs w:val="20"/>
          <w:rtl/>
          <w:lang w:bidi="ar-IQ"/>
        </w:rPr>
        <w:t>0.05). مجموعة الميتفورمين والجلبينجليمايد كانت فرق المتوسط أقل مع المجموعة الضابطة. في المستوى الجيني للدراسة،التنميط الجيني من الجلوتاثيون</w:t>
      </w:r>
      <w:r w:rsidRPr="008C47AC">
        <w:rPr>
          <w:rFonts w:ascii="Simplified Arabic" w:hAnsi="Simplified Arabic" w:cs="Simplified Arabic"/>
          <w:color w:val="000000" w:themeColor="text1"/>
          <w:sz w:val="20"/>
          <w:szCs w:val="20"/>
          <w:lang w:bidi="ar-IQ"/>
        </w:rPr>
        <w:t xml:space="preserve">S </w:t>
      </w:r>
      <w:r w:rsidRPr="008C47AC">
        <w:rPr>
          <w:rFonts w:ascii="Simplified Arabic" w:hAnsi="Simplified Arabic" w:cs="Simplified Arabic"/>
          <w:color w:val="000000" w:themeColor="text1"/>
          <w:sz w:val="20"/>
          <w:szCs w:val="20"/>
          <w:rtl/>
          <w:lang w:bidi="ar-IQ"/>
        </w:rPr>
        <w:t xml:space="preserve">-ترانسفيرازمو1بواسطة </w:t>
      </w:r>
      <w:r w:rsidRPr="008C47AC">
        <w:rPr>
          <w:rFonts w:ascii="Simplified Arabic" w:hAnsi="Simplified Arabic" w:cs="Simplified Arabic"/>
          <w:color w:val="000000" w:themeColor="text1"/>
          <w:sz w:val="20"/>
          <w:szCs w:val="20"/>
          <w:lang w:bidi="ar-IQ"/>
        </w:rPr>
        <w:t xml:space="preserve"> PCR</w:t>
      </w:r>
      <w:r w:rsidRPr="008C47AC">
        <w:rPr>
          <w:rFonts w:ascii="Simplified Arabic" w:hAnsi="Simplified Arabic" w:cs="Simplified Arabic"/>
          <w:color w:val="000000" w:themeColor="text1"/>
          <w:sz w:val="20"/>
          <w:szCs w:val="20"/>
          <w:rtl/>
          <w:lang w:bidi="ar-IQ"/>
        </w:rPr>
        <w:t>تم تعريفها</w:t>
      </w:r>
      <w:r w:rsidRPr="008C47AC">
        <w:rPr>
          <w:rFonts w:ascii="Simplified Arabic" w:hAnsi="Simplified Arabic" w:cs="Simplified Arabic"/>
          <w:color w:val="000000" w:themeColor="text1"/>
          <w:sz w:val="20"/>
          <w:szCs w:val="20"/>
          <w:lang w:bidi="ar-IQ"/>
        </w:rPr>
        <w:t xml:space="preserve"> GSTM1</w:t>
      </w:r>
      <w:r w:rsidRPr="008C47AC">
        <w:rPr>
          <w:rFonts w:ascii="Simplified Arabic" w:hAnsi="Simplified Arabic" w:cs="Simplified Arabic"/>
          <w:color w:val="000000" w:themeColor="text1"/>
          <w:sz w:val="20"/>
          <w:szCs w:val="20"/>
          <w:rtl/>
          <w:lang w:bidi="ar-IQ"/>
        </w:rPr>
        <w:t xml:space="preserve">الحذف </w:t>
      </w:r>
      <w:r w:rsidRPr="008C47AC">
        <w:rPr>
          <w:rFonts w:ascii="Simplified Arabic" w:hAnsi="Simplified Arabic" w:cs="Simplified Arabic"/>
          <w:color w:val="000000" w:themeColor="text1"/>
          <w:sz w:val="20"/>
          <w:szCs w:val="20"/>
          <w:lang w:bidi="ar-IQ"/>
        </w:rPr>
        <w:t>GSTM0</w:t>
      </w:r>
      <w:r w:rsidRPr="008C47AC">
        <w:rPr>
          <w:rFonts w:ascii="Simplified Arabic" w:hAnsi="Simplified Arabic" w:cs="Simplified Arabic"/>
          <w:color w:val="000000" w:themeColor="text1"/>
          <w:sz w:val="20"/>
          <w:szCs w:val="20"/>
          <w:rtl/>
          <w:lang w:bidi="ar-IQ"/>
        </w:rPr>
        <w:t xml:space="preserve"> </w:t>
      </w:r>
      <w:r w:rsidR="00990CB0" w:rsidRPr="008C47AC">
        <w:rPr>
          <w:rFonts w:ascii="Simplified Arabic" w:hAnsi="Simplified Arabic" w:cs="Simplified Arabic" w:hint="cs"/>
          <w:color w:val="000000" w:themeColor="text1"/>
          <w:sz w:val="20"/>
          <w:szCs w:val="20"/>
          <w:rtl/>
          <w:lang w:bidi="ar-IQ"/>
        </w:rPr>
        <w:t>متصاحبة</w:t>
      </w:r>
      <w:r w:rsidRPr="008C47AC">
        <w:rPr>
          <w:rFonts w:ascii="Simplified Arabic" w:hAnsi="Simplified Arabic" w:cs="Simplified Arabic"/>
          <w:color w:val="000000" w:themeColor="text1"/>
          <w:sz w:val="20"/>
          <w:szCs w:val="20"/>
          <w:rtl/>
          <w:lang w:bidi="ar-IQ"/>
        </w:rPr>
        <w:t xml:space="preserve"> بوجود او غياب النوكليوتيد</w:t>
      </w:r>
      <w:r w:rsidR="00990CB0">
        <w:rPr>
          <w:rFonts w:ascii="Simplified Arabic" w:hAnsi="Simplified Arabic" w:cs="Simplified Arabic" w:hint="cs"/>
          <w:color w:val="000000" w:themeColor="text1"/>
          <w:sz w:val="20"/>
          <w:szCs w:val="20"/>
          <w:rtl/>
          <w:lang w:bidi="ar-IQ"/>
        </w:rPr>
        <w:t xml:space="preserve"> </w:t>
      </w:r>
      <w:r w:rsidRPr="008C47AC">
        <w:rPr>
          <w:rFonts w:ascii="Simplified Arabic" w:hAnsi="Simplified Arabic" w:cs="Simplified Arabic"/>
          <w:color w:val="000000" w:themeColor="text1"/>
          <w:sz w:val="20"/>
          <w:szCs w:val="20"/>
          <w:rtl/>
          <w:lang w:bidi="ar-IQ"/>
        </w:rPr>
        <w:t>اتجوانين في التسل</w:t>
      </w:r>
      <w:r w:rsidR="00990CB0">
        <w:rPr>
          <w:rFonts w:ascii="Simplified Arabic" w:hAnsi="Simplified Arabic" w:cs="Simplified Arabic"/>
          <w:color w:val="000000" w:themeColor="text1"/>
          <w:sz w:val="20"/>
          <w:szCs w:val="20"/>
          <w:rtl/>
          <w:lang w:bidi="ar-IQ"/>
        </w:rPr>
        <w:t xml:space="preserve">سل الجيني. حيث كان هناك إحصائي </w:t>
      </w:r>
      <w:r w:rsidRPr="008C47AC">
        <w:rPr>
          <w:rFonts w:ascii="Simplified Arabic" w:hAnsi="Simplified Arabic" w:cs="Simplified Arabic"/>
          <w:color w:val="000000" w:themeColor="text1"/>
          <w:sz w:val="20"/>
          <w:szCs w:val="20"/>
          <w:rtl/>
          <w:lang w:bidi="ar-IQ"/>
        </w:rPr>
        <w:t>الفرق التنميط الجيني في توزيع وكانت وتيرة</w:t>
      </w:r>
      <w:r w:rsidRPr="008C47AC">
        <w:rPr>
          <w:rFonts w:ascii="Simplified Arabic" w:hAnsi="Simplified Arabic" w:cs="Simplified Arabic"/>
          <w:color w:val="000000" w:themeColor="text1"/>
          <w:sz w:val="20"/>
          <w:szCs w:val="20"/>
          <w:lang w:bidi="ar-IQ"/>
        </w:rPr>
        <w:t>GSTM0</w:t>
      </w:r>
      <w:r w:rsidR="00990CB0">
        <w:rPr>
          <w:rFonts w:ascii="Simplified Arabic" w:hAnsi="Simplified Arabic" w:cs="Simplified Arabic" w:hint="cs"/>
          <w:color w:val="000000" w:themeColor="text1"/>
          <w:sz w:val="20"/>
          <w:szCs w:val="20"/>
          <w:rtl/>
          <w:lang w:bidi="ar-IQ"/>
        </w:rPr>
        <w:t xml:space="preserve"> </w:t>
      </w:r>
      <w:r w:rsidRPr="008C47AC">
        <w:rPr>
          <w:rFonts w:ascii="Simplified Arabic" w:hAnsi="Simplified Arabic" w:cs="Simplified Arabic"/>
          <w:color w:val="000000" w:themeColor="text1"/>
          <w:sz w:val="20"/>
          <w:szCs w:val="20"/>
          <w:rtl/>
          <w:lang w:bidi="ar-IQ"/>
        </w:rPr>
        <w:t>بين مجموعات الدراسة 44٪ للأنسولين ومجموعة الميتفورمين، 68٪ للميتفورمين والجلبنجليمايد، و 44٪ أنسولين و 28٪ للمجموعة المراقبة الصحية.</w:t>
      </w:r>
    </w:p>
    <w:p w:rsidR="00896124" w:rsidRPr="008C47AC" w:rsidRDefault="00924881" w:rsidP="00924881">
      <w:pPr>
        <w:bidi/>
        <w:spacing w:after="0" w:line="240" w:lineRule="auto"/>
        <w:jc w:val="both"/>
        <w:rPr>
          <w:rFonts w:asciiTheme="majorBidi" w:hAnsiTheme="majorBidi" w:cs="Times New Roman"/>
          <w:color w:val="000000" w:themeColor="text1"/>
          <w:sz w:val="20"/>
          <w:szCs w:val="20"/>
          <w:rtl/>
          <w:lang w:bidi="ar-IQ"/>
        </w:rPr>
      </w:pPr>
      <w:r w:rsidRPr="008C47AC">
        <w:rPr>
          <w:rFonts w:ascii="Simplified Arabic" w:hAnsi="Simplified Arabic" w:cs="Simplified Arabic"/>
          <w:color w:val="000000" w:themeColor="text1"/>
          <w:sz w:val="20"/>
          <w:szCs w:val="20"/>
          <w:rtl/>
          <w:lang w:bidi="ar-IQ"/>
        </w:rPr>
        <w:t xml:space="preserve">هناك انخفاض كبير في البروتين الكلي في الدم في مرضى السكري. ويمكن اعتبار تعدد الأشكال الجيني للالجلوتاثيون </w:t>
      </w:r>
      <w:r w:rsidRPr="008C47AC">
        <w:rPr>
          <w:rFonts w:ascii="Simplified Arabic" w:hAnsi="Simplified Arabic" w:cs="Simplified Arabic"/>
          <w:color w:val="000000" w:themeColor="text1"/>
          <w:sz w:val="20"/>
          <w:szCs w:val="20"/>
          <w:lang w:bidi="ar-IQ"/>
        </w:rPr>
        <w:t>S</w:t>
      </w:r>
      <w:r w:rsidRPr="008C47AC">
        <w:rPr>
          <w:rFonts w:ascii="Simplified Arabic" w:hAnsi="Simplified Arabic" w:cs="Simplified Arabic"/>
          <w:color w:val="000000" w:themeColor="text1"/>
          <w:sz w:val="20"/>
          <w:szCs w:val="20"/>
          <w:rtl/>
          <w:lang w:bidi="ar-IQ"/>
        </w:rPr>
        <w:t>-ترانسفيرازمو 1</w:t>
      </w:r>
      <w:r w:rsidRPr="008C47AC">
        <w:rPr>
          <w:rFonts w:ascii="Simplified Arabic" w:hAnsi="Simplified Arabic" w:cs="Simplified Arabic"/>
          <w:color w:val="000000" w:themeColor="text1"/>
          <w:sz w:val="20"/>
          <w:szCs w:val="20"/>
          <w:lang w:bidi="ar-IQ"/>
        </w:rPr>
        <w:t xml:space="preserve"> gene</w:t>
      </w:r>
      <w:r w:rsidRPr="008C47AC">
        <w:rPr>
          <w:rFonts w:ascii="Simplified Arabic" w:hAnsi="Simplified Arabic" w:cs="Simplified Arabic"/>
          <w:color w:val="000000" w:themeColor="text1"/>
          <w:sz w:val="20"/>
          <w:szCs w:val="20"/>
          <w:rtl/>
          <w:lang w:bidi="ar-IQ"/>
        </w:rPr>
        <w:t>كعامل خطر لكلا النوعين من مرض السكري</w:t>
      </w:r>
      <w:r w:rsidRPr="008C47AC">
        <w:rPr>
          <w:rFonts w:ascii="Simplified Arabic" w:hAnsi="Simplified Arabic" w:cs="Simplified Arabic"/>
          <w:color w:val="000000" w:themeColor="text1"/>
          <w:sz w:val="20"/>
          <w:szCs w:val="20"/>
          <w:lang w:bidi="ar-IQ"/>
        </w:rPr>
        <w:t>.</w:t>
      </w:r>
    </w:p>
    <w:p w:rsidR="00924881" w:rsidRPr="009837C3" w:rsidRDefault="00924881" w:rsidP="006411DC">
      <w:pPr>
        <w:bidi/>
        <w:spacing w:after="0" w:line="240" w:lineRule="auto"/>
        <w:ind w:right="-90"/>
        <w:jc w:val="center"/>
        <w:rPr>
          <w:rFonts w:asciiTheme="majorBidi" w:hAnsiTheme="majorBidi" w:cstheme="majorBidi"/>
          <w:b/>
          <w:bCs/>
          <w:color w:val="000000" w:themeColor="text1"/>
          <w:sz w:val="28"/>
          <w:szCs w:val="28"/>
          <w:u w:val="single"/>
        </w:rPr>
        <w:sectPr w:rsidR="00924881" w:rsidRPr="009837C3" w:rsidSect="00076FB4">
          <w:headerReference w:type="default" r:id="rId17"/>
          <w:pgSz w:w="12240" w:h="15840"/>
          <w:pgMar w:top="986" w:right="1530" w:bottom="1440" w:left="1620" w:header="630" w:footer="485" w:gutter="0"/>
          <w:pgNumType w:start="626"/>
          <w:cols w:space="720"/>
          <w:docGrid w:linePitch="360"/>
        </w:sectPr>
      </w:pPr>
      <w:r w:rsidRPr="009837C3">
        <w:rPr>
          <w:rFonts w:asciiTheme="majorBidi" w:hAnsiTheme="majorBidi" w:cs="Times New Roman" w:hint="cs"/>
          <w:color w:val="000000" w:themeColor="text1"/>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6411DC">
        <w:rPr>
          <w:rFonts w:asciiTheme="majorBidi" w:hAnsiTheme="majorBidi" w:cs="Times New Roman" w:hint="cs"/>
          <w:color w:val="000000" w:themeColor="text1"/>
          <w:sz w:val="24"/>
          <w:szCs w:val="24"/>
          <w:rtl/>
          <w:lang w:bidi="ar-IQ"/>
        </w:rPr>
        <w:t>ــ</w:t>
      </w:r>
      <w:r w:rsidRPr="009837C3">
        <w:rPr>
          <w:rFonts w:asciiTheme="majorBidi" w:hAnsiTheme="majorBidi" w:cs="Times New Roman" w:hint="cs"/>
          <w:color w:val="000000" w:themeColor="text1"/>
          <w:sz w:val="24"/>
          <w:szCs w:val="24"/>
          <w:rtl/>
          <w:lang w:bidi="ar-IQ"/>
        </w:rPr>
        <w:t>ــــــــــ</w:t>
      </w:r>
    </w:p>
    <w:p w:rsidR="00896124" w:rsidRPr="009837C3" w:rsidRDefault="0027023D" w:rsidP="00924881">
      <w:pPr>
        <w:spacing w:after="0" w:line="240" w:lineRule="auto"/>
        <w:rPr>
          <w:rFonts w:asciiTheme="majorBidi" w:hAnsiTheme="majorBidi" w:cstheme="majorBidi"/>
          <w:b/>
          <w:bCs/>
          <w:color w:val="000000" w:themeColor="text1"/>
          <w:sz w:val="28"/>
          <w:szCs w:val="28"/>
          <w:u w:val="single"/>
        </w:rPr>
      </w:pPr>
      <w:r w:rsidRPr="009837C3">
        <w:rPr>
          <w:rFonts w:asciiTheme="majorBidi" w:hAnsiTheme="majorBidi" w:cstheme="majorBidi"/>
          <w:b/>
          <w:bCs/>
          <w:color w:val="000000" w:themeColor="text1"/>
          <w:sz w:val="28"/>
          <w:szCs w:val="28"/>
          <w:u w:val="single"/>
        </w:rPr>
        <w:lastRenderedPageBreak/>
        <w:t>Introduction</w:t>
      </w:r>
    </w:p>
    <w:p w:rsidR="00924881" w:rsidRPr="009837C3" w:rsidRDefault="00924881" w:rsidP="00924881">
      <w:pPr>
        <w:keepNext/>
        <w:framePr w:dropCap="drop" w:lines="3" w:wrap="around" w:vAnchor="text" w:hAnchor="text"/>
        <w:spacing w:after="0" w:line="827" w:lineRule="exact"/>
        <w:jc w:val="both"/>
        <w:textAlignment w:val="baseline"/>
        <w:rPr>
          <w:rFonts w:asciiTheme="majorBidi" w:hAnsiTheme="majorBidi" w:cstheme="majorBidi"/>
          <w:color w:val="000000" w:themeColor="text1"/>
          <w:position w:val="-11"/>
          <w:sz w:val="112"/>
          <w:szCs w:val="112"/>
        </w:rPr>
      </w:pPr>
      <w:r w:rsidRPr="009837C3">
        <w:rPr>
          <w:rFonts w:asciiTheme="majorBidi" w:hAnsiTheme="majorBidi" w:cstheme="majorBidi"/>
          <w:color w:val="000000" w:themeColor="text1"/>
          <w:position w:val="-11"/>
          <w:sz w:val="112"/>
          <w:szCs w:val="112"/>
        </w:rPr>
        <w:t>D</w:t>
      </w:r>
    </w:p>
    <w:p w:rsidR="005C5C1E" w:rsidRPr="009837C3" w:rsidRDefault="005C5C1E"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iabetes mellitus (DM) is a group of metabolic diseases characterized by hyperglycemia resulting from defects in insulin secretion, insulin action, or both. The chronic hyperglycemia of diabetes is associated with long-term damage, dysfunction, and failure of different organs, especially the eyes, kidneys, nerves, heart, and blood vessels [1].</w:t>
      </w:r>
    </w:p>
    <w:p w:rsidR="005C5C1E" w:rsidRPr="009837C3" w:rsidRDefault="005C5C1E"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If the amount of insulin available is insufficient, cells response badly to the effects of insulin (insulin insensitivity or insulin resistance) or if the insulin itself is abnormal, then glucose will not be absorbed by the body cells properly that need it, and it will not be stor</w:t>
      </w:r>
      <w:r w:rsidR="005F2042" w:rsidRPr="009837C3">
        <w:rPr>
          <w:rFonts w:asciiTheme="majorBidi" w:hAnsiTheme="majorBidi" w:cstheme="majorBidi"/>
          <w:color w:val="000000" w:themeColor="text1"/>
          <w:sz w:val="24"/>
          <w:szCs w:val="24"/>
        </w:rPr>
        <w:t>ed</w:t>
      </w:r>
      <w:r w:rsidRPr="009837C3">
        <w:rPr>
          <w:rFonts w:asciiTheme="majorBidi" w:hAnsiTheme="majorBidi" w:cstheme="majorBidi"/>
          <w:color w:val="000000" w:themeColor="text1"/>
          <w:sz w:val="24"/>
          <w:szCs w:val="24"/>
        </w:rPr>
        <w:t xml:space="preserve"> in the liver and muscles normally. The net effect is persistently elevating levels of blood glucose, low protein synthesis, and other metabolic derangements, such as acidosis</w:t>
      </w:r>
      <w:r w:rsidR="00706619" w:rsidRPr="009837C3">
        <w:rPr>
          <w:rFonts w:asciiTheme="majorBidi" w:hAnsiTheme="majorBidi" w:cstheme="majorBidi"/>
          <w:color w:val="000000" w:themeColor="text1"/>
          <w:sz w:val="24"/>
          <w:szCs w:val="24"/>
        </w:rPr>
        <w:t xml:space="preserve"> [2].</w:t>
      </w:r>
    </w:p>
    <w:p w:rsidR="00896124" w:rsidRPr="009837C3" w:rsidRDefault="00896124"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Glutathione S-transferase (GST) is </w:t>
      </w:r>
      <w:r w:rsidR="00EA14E9" w:rsidRPr="009837C3">
        <w:rPr>
          <w:rFonts w:asciiTheme="majorBidi" w:hAnsiTheme="majorBidi" w:cstheme="majorBidi"/>
          <w:color w:val="000000" w:themeColor="text1"/>
          <w:sz w:val="24"/>
          <w:szCs w:val="24"/>
        </w:rPr>
        <w:t>group of enzymes that assumes a vital part in detoxification of xenobiotics</w:t>
      </w:r>
      <w:r w:rsidR="005F2042"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 xml:space="preserve"> GST catalyzes attachment of the thiol of glutathione to electrophiles</w:t>
      </w:r>
      <w:r w:rsidR="00990CB0">
        <w:rPr>
          <w:rFonts w:asciiTheme="majorBidi" w:hAnsiTheme="majorBidi" w:cstheme="majorBidi"/>
          <w:color w:val="000000" w:themeColor="text1"/>
          <w:sz w:val="24"/>
          <w:szCs w:val="24"/>
        </w:rPr>
        <w:t xml:space="preserve"> </w:t>
      </w:r>
      <w:r w:rsidR="00706619" w:rsidRPr="009837C3">
        <w:rPr>
          <w:rFonts w:asciiTheme="majorBidi" w:hAnsiTheme="majorBidi" w:cstheme="majorBidi"/>
          <w:color w:val="000000" w:themeColor="text1"/>
          <w:sz w:val="24"/>
          <w:szCs w:val="24"/>
        </w:rPr>
        <w:t>[3</w:t>
      </w:r>
      <w:r w:rsidR="001B16D5" w:rsidRPr="009837C3">
        <w:rPr>
          <w:rFonts w:asciiTheme="majorBidi" w:hAnsiTheme="majorBidi" w:cstheme="majorBidi"/>
          <w:color w:val="000000" w:themeColor="text1"/>
          <w:sz w:val="24"/>
          <w:szCs w:val="24"/>
        </w:rPr>
        <w:t>].</w:t>
      </w:r>
    </w:p>
    <w:p w:rsidR="00896124" w:rsidRPr="009837C3" w:rsidRDefault="00896124"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Cytosolic GSTs are classified into 13 classes according to their structures: alpha, beta, delta, epsilon, zeta, theta, mu, nu, pi, sigma, tau, phi, and </w:t>
      </w:r>
      <w:r w:rsidR="001B16D5" w:rsidRPr="009837C3">
        <w:rPr>
          <w:rFonts w:asciiTheme="majorBidi" w:hAnsiTheme="majorBidi" w:cstheme="majorBidi"/>
          <w:color w:val="000000" w:themeColor="text1"/>
          <w:sz w:val="24"/>
          <w:szCs w:val="24"/>
        </w:rPr>
        <w:t>omega</w:t>
      </w:r>
      <w:r w:rsidR="00706619" w:rsidRPr="009837C3">
        <w:rPr>
          <w:rFonts w:asciiTheme="majorBidi" w:hAnsiTheme="majorBidi" w:cstheme="majorBidi"/>
          <w:color w:val="000000" w:themeColor="text1"/>
          <w:sz w:val="24"/>
          <w:szCs w:val="24"/>
        </w:rPr>
        <w:t xml:space="preserve"> [4</w:t>
      </w:r>
      <w:r w:rsidR="001B16D5" w:rsidRPr="009837C3">
        <w:rPr>
          <w:rFonts w:asciiTheme="majorBidi" w:hAnsiTheme="majorBidi" w:cstheme="majorBidi"/>
          <w:color w:val="000000" w:themeColor="text1"/>
          <w:sz w:val="24"/>
          <w:szCs w:val="24"/>
        </w:rPr>
        <w:t>].</w:t>
      </w:r>
    </w:p>
    <w:p w:rsidR="00896124" w:rsidRPr="009837C3" w:rsidRDefault="00915879" w:rsidP="002357AC">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896124" w:rsidRPr="009837C3">
        <w:rPr>
          <w:rFonts w:asciiTheme="majorBidi" w:hAnsiTheme="majorBidi" w:cstheme="majorBidi"/>
          <w:color w:val="000000" w:themeColor="text1"/>
          <w:sz w:val="24"/>
          <w:szCs w:val="24"/>
        </w:rPr>
        <w:t>A physical map has been developed of the human class Mu GST genes on chromosome 1p13.3. The GST genes in thi</w:t>
      </w:r>
      <w:r w:rsidR="005F2042" w:rsidRPr="009837C3">
        <w:rPr>
          <w:rFonts w:asciiTheme="majorBidi" w:hAnsiTheme="majorBidi" w:cstheme="majorBidi"/>
          <w:color w:val="000000" w:themeColor="text1"/>
          <w:sz w:val="24"/>
          <w:szCs w:val="24"/>
        </w:rPr>
        <w:t xml:space="preserve">s </w:t>
      </w:r>
      <w:r w:rsidR="005F2042" w:rsidRPr="009837C3">
        <w:rPr>
          <w:rFonts w:asciiTheme="majorBidi" w:hAnsiTheme="majorBidi" w:cstheme="majorBidi"/>
          <w:color w:val="000000" w:themeColor="text1"/>
          <w:sz w:val="24"/>
          <w:szCs w:val="24"/>
        </w:rPr>
        <w:lastRenderedPageBreak/>
        <w:t>group are dispersed aroun</w:t>
      </w:r>
      <w:r w:rsidR="00896124" w:rsidRPr="009837C3">
        <w:rPr>
          <w:rFonts w:asciiTheme="majorBidi" w:hAnsiTheme="majorBidi" w:cstheme="majorBidi"/>
          <w:color w:val="000000" w:themeColor="text1"/>
          <w:sz w:val="24"/>
          <w:szCs w:val="24"/>
        </w:rPr>
        <w:t xml:space="preserve">d 20 kilo base pairs (kb) separator, and orchestrated as 5*-GSTM4–GSTM2–GSTM1– GSTM5-3*. This map has been utilized to confine the end purposes of the polymorphic GSTM1 cancellation </w:t>
      </w:r>
      <w:r w:rsidR="00706619" w:rsidRPr="009837C3">
        <w:rPr>
          <w:rFonts w:asciiTheme="majorBidi" w:hAnsiTheme="majorBidi" w:cstheme="majorBidi"/>
          <w:color w:val="000000" w:themeColor="text1"/>
          <w:sz w:val="24"/>
          <w:szCs w:val="24"/>
        </w:rPr>
        <w:t>[5</w:t>
      </w:r>
      <w:r w:rsidR="001B16D5" w:rsidRPr="009837C3">
        <w:rPr>
          <w:rFonts w:asciiTheme="majorBidi" w:hAnsiTheme="majorBidi" w:cstheme="majorBidi"/>
          <w:color w:val="000000" w:themeColor="text1"/>
          <w:sz w:val="24"/>
          <w:szCs w:val="24"/>
        </w:rPr>
        <w:t>].</w:t>
      </w:r>
    </w:p>
    <w:p w:rsidR="00706619" w:rsidRPr="009837C3" w:rsidRDefault="00C30E7B" w:rsidP="00C30E7B">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Aim of this study was to</w:t>
      </w:r>
      <w:r w:rsidR="00990CB0">
        <w:rPr>
          <w:rFonts w:asciiTheme="majorBidi" w:hAnsiTheme="majorBidi" w:cstheme="majorBidi"/>
          <w:color w:val="000000" w:themeColor="text1"/>
          <w:sz w:val="24"/>
          <w:szCs w:val="24"/>
        </w:rPr>
        <w:t xml:space="preserve"> </w:t>
      </w:r>
      <w:r w:rsidR="00706619" w:rsidRPr="009837C3">
        <w:rPr>
          <w:rFonts w:asciiTheme="majorBidi" w:hAnsiTheme="majorBidi" w:cstheme="majorBidi"/>
          <w:color w:val="000000" w:themeColor="text1"/>
          <w:sz w:val="24"/>
          <w:szCs w:val="24"/>
        </w:rPr>
        <w:t xml:space="preserve">evaluate the </w:t>
      </w:r>
      <w:r w:rsidR="005F2042" w:rsidRPr="009837C3">
        <w:rPr>
          <w:rFonts w:asciiTheme="majorBidi" w:hAnsiTheme="majorBidi" w:cstheme="majorBidi"/>
          <w:color w:val="000000" w:themeColor="text1"/>
          <w:sz w:val="24"/>
          <w:szCs w:val="24"/>
        </w:rPr>
        <w:t>total serum protein</w:t>
      </w:r>
      <w:r w:rsidR="00706619" w:rsidRPr="009837C3">
        <w:rPr>
          <w:rFonts w:asciiTheme="majorBidi" w:hAnsiTheme="majorBidi" w:cstheme="majorBidi"/>
          <w:color w:val="000000" w:themeColor="text1"/>
          <w:sz w:val="24"/>
          <w:szCs w:val="24"/>
        </w:rPr>
        <w:t xml:space="preserve"> changes in diabetes mellitus patients in using different medications and investigate the glutathione S-transeferase M1 gene deletion in different treatments.</w:t>
      </w:r>
    </w:p>
    <w:p w:rsidR="00896124" w:rsidRPr="009837C3" w:rsidRDefault="00896124" w:rsidP="002357AC">
      <w:pPr>
        <w:spacing w:after="0" w:line="240" w:lineRule="auto"/>
        <w:jc w:val="both"/>
        <w:rPr>
          <w:rFonts w:asciiTheme="majorBidi" w:hAnsiTheme="majorBidi" w:cstheme="majorBidi"/>
          <w:color w:val="000000" w:themeColor="text1"/>
          <w:sz w:val="24"/>
          <w:szCs w:val="24"/>
        </w:rPr>
      </w:pPr>
    </w:p>
    <w:p w:rsidR="00896124" w:rsidRPr="009837C3" w:rsidRDefault="00896124" w:rsidP="0027023D">
      <w:pPr>
        <w:spacing w:after="0" w:line="240" w:lineRule="auto"/>
        <w:jc w:val="both"/>
        <w:rPr>
          <w:rFonts w:asciiTheme="majorBidi" w:hAnsiTheme="majorBidi" w:cstheme="majorBidi"/>
          <w:b/>
          <w:bCs/>
          <w:color w:val="000000" w:themeColor="text1"/>
          <w:sz w:val="28"/>
          <w:szCs w:val="28"/>
          <w:u w:val="single"/>
        </w:rPr>
      </w:pPr>
      <w:r w:rsidRPr="009837C3">
        <w:rPr>
          <w:rFonts w:asciiTheme="majorBidi" w:hAnsiTheme="majorBidi" w:cstheme="majorBidi"/>
          <w:b/>
          <w:bCs/>
          <w:color w:val="000000" w:themeColor="text1"/>
          <w:sz w:val="28"/>
          <w:szCs w:val="28"/>
          <w:u w:val="single"/>
        </w:rPr>
        <w:t xml:space="preserve">Material and </w:t>
      </w:r>
      <w:r w:rsidR="0027023D" w:rsidRPr="009837C3">
        <w:rPr>
          <w:rFonts w:asciiTheme="majorBidi" w:hAnsiTheme="majorBidi" w:cstheme="majorBidi"/>
          <w:b/>
          <w:bCs/>
          <w:color w:val="000000" w:themeColor="text1"/>
          <w:sz w:val="28"/>
          <w:szCs w:val="28"/>
          <w:u w:val="single"/>
        </w:rPr>
        <w:t>M</w:t>
      </w:r>
      <w:r w:rsidRPr="009837C3">
        <w:rPr>
          <w:rFonts w:asciiTheme="majorBidi" w:hAnsiTheme="majorBidi" w:cstheme="majorBidi"/>
          <w:b/>
          <w:bCs/>
          <w:color w:val="000000" w:themeColor="text1"/>
          <w:sz w:val="28"/>
          <w:szCs w:val="28"/>
          <w:u w:val="single"/>
        </w:rPr>
        <w:t xml:space="preserve">ethods </w:t>
      </w:r>
    </w:p>
    <w:p w:rsidR="00896124" w:rsidRPr="009837C3" w:rsidRDefault="00915879" w:rsidP="002357AC">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896124" w:rsidRPr="009837C3">
        <w:rPr>
          <w:rFonts w:asciiTheme="majorBidi" w:hAnsiTheme="majorBidi" w:cstheme="majorBidi"/>
          <w:color w:val="000000" w:themeColor="text1"/>
          <w:sz w:val="24"/>
          <w:szCs w:val="24"/>
        </w:rPr>
        <w:t xml:space="preserve">The diabetic gropes who subjected </w:t>
      </w:r>
      <w:r w:rsidR="00706619" w:rsidRPr="009837C3">
        <w:rPr>
          <w:rFonts w:asciiTheme="majorBidi" w:hAnsiTheme="majorBidi" w:cstheme="majorBidi"/>
          <w:color w:val="000000" w:themeColor="text1"/>
          <w:sz w:val="24"/>
          <w:szCs w:val="24"/>
        </w:rPr>
        <w:t>in</w:t>
      </w:r>
      <w:r w:rsidR="00896124" w:rsidRPr="009837C3">
        <w:rPr>
          <w:rFonts w:asciiTheme="majorBidi" w:hAnsiTheme="majorBidi" w:cstheme="majorBidi"/>
          <w:color w:val="000000" w:themeColor="text1"/>
          <w:sz w:val="24"/>
          <w:szCs w:val="24"/>
        </w:rPr>
        <w:t xml:space="preserve"> this study were divided into (3) gropes each group had (25) patients: First group had treated with insulin, their age ranging from (14-77) years, second group had treated with insulin </w:t>
      </w:r>
      <w:r w:rsidR="005F2042" w:rsidRPr="009837C3">
        <w:rPr>
          <w:rFonts w:asciiTheme="majorBidi" w:hAnsiTheme="majorBidi" w:cstheme="majorBidi"/>
          <w:color w:val="000000" w:themeColor="text1"/>
          <w:sz w:val="24"/>
          <w:szCs w:val="24"/>
        </w:rPr>
        <w:t>accompanied</w:t>
      </w:r>
      <w:r w:rsidR="00896124" w:rsidRPr="009837C3">
        <w:rPr>
          <w:rFonts w:asciiTheme="majorBidi" w:hAnsiTheme="majorBidi" w:cstheme="majorBidi"/>
          <w:color w:val="000000" w:themeColor="text1"/>
          <w:sz w:val="24"/>
          <w:szCs w:val="24"/>
        </w:rPr>
        <w:t xml:space="preserve"> with metformin, their ages ranging from (18-64) years, third group would treat with combination of oral hypoglycemic drugs metformin and glibinclimide. All the patients had suffered from DM for about 5-15 years, they should be not smokers or pregnant, they had no other chronic disease like hypertension and they had taken medications of DM regularly. </w:t>
      </w:r>
    </w:p>
    <w:p w:rsidR="00E747E9" w:rsidRPr="009837C3" w:rsidRDefault="00E747E9" w:rsidP="0027023D">
      <w:pPr>
        <w:spacing w:after="0" w:line="240" w:lineRule="auto"/>
        <w:jc w:val="both"/>
        <w:rPr>
          <w:rFonts w:asciiTheme="majorBidi" w:hAnsiTheme="majorBidi" w:cstheme="majorBidi"/>
          <w:b/>
          <w:bCs/>
          <w:color w:val="000000" w:themeColor="text1"/>
          <w:sz w:val="24"/>
          <w:szCs w:val="24"/>
        </w:rPr>
      </w:pPr>
      <w:r w:rsidRPr="009837C3">
        <w:rPr>
          <w:rFonts w:asciiTheme="majorBidi" w:hAnsiTheme="majorBidi" w:cstheme="majorBidi"/>
          <w:b/>
          <w:bCs/>
          <w:color w:val="000000" w:themeColor="text1"/>
          <w:sz w:val="24"/>
          <w:szCs w:val="24"/>
        </w:rPr>
        <w:t>1. Serum Total Protein</w:t>
      </w:r>
    </w:p>
    <w:p w:rsidR="00E747E9" w:rsidRPr="009837C3" w:rsidRDefault="0008323D"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The total serum protein was measured by c</w:t>
      </w:r>
      <w:r w:rsidR="00E747E9" w:rsidRPr="009837C3">
        <w:rPr>
          <w:rFonts w:asciiTheme="majorBidi" w:hAnsiTheme="majorBidi" w:cstheme="majorBidi"/>
          <w:color w:val="000000" w:themeColor="text1"/>
          <w:sz w:val="24"/>
          <w:szCs w:val="24"/>
        </w:rPr>
        <w:t>olorimetric method described by Gornall. The peptide bonds of proteins react with Cu</w:t>
      </w:r>
      <w:r w:rsidR="00E747E9" w:rsidRPr="009837C3">
        <w:rPr>
          <w:rFonts w:asciiTheme="majorBidi" w:hAnsiTheme="majorBidi" w:cstheme="majorBidi"/>
          <w:color w:val="000000" w:themeColor="text1"/>
          <w:sz w:val="24"/>
          <w:szCs w:val="24"/>
          <w:vertAlign w:val="superscript"/>
        </w:rPr>
        <w:t>+2</w:t>
      </w:r>
      <w:r w:rsidR="00E747E9" w:rsidRPr="009837C3">
        <w:rPr>
          <w:rFonts w:asciiTheme="majorBidi" w:hAnsiTheme="majorBidi" w:cstheme="majorBidi"/>
          <w:color w:val="000000" w:themeColor="text1"/>
          <w:sz w:val="24"/>
          <w:szCs w:val="24"/>
        </w:rPr>
        <w:t xml:space="preserve"> in alkaline solution to form a coloured complex which absorbance, proportional to the concentration of total protein in the </w:t>
      </w:r>
      <w:r w:rsidR="00E747E9" w:rsidRPr="009837C3">
        <w:rPr>
          <w:rFonts w:asciiTheme="majorBidi" w:hAnsiTheme="majorBidi" w:cstheme="majorBidi"/>
          <w:color w:val="000000" w:themeColor="text1"/>
          <w:sz w:val="24"/>
          <w:szCs w:val="24"/>
        </w:rPr>
        <w:lastRenderedPageBreak/>
        <w:t>specimen, is measured at 550 nm. The biuret reagent contains sodium potassium tartrate to complex cupric ions and maintains their solubility in alkaline solution.</w:t>
      </w:r>
    </w:p>
    <w:p w:rsidR="00896124" w:rsidRPr="009837C3" w:rsidRDefault="0008323D" w:rsidP="002357AC">
      <w:pPr>
        <w:spacing w:after="0" w:line="240" w:lineRule="auto"/>
        <w:jc w:val="both"/>
        <w:rPr>
          <w:rFonts w:asciiTheme="majorBidi" w:hAnsiTheme="majorBidi" w:cstheme="majorBidi"/>
          <w:b/>
          <w:bCs/>
          <w:color w:val="000000" w:themeColor="text1"/>
          <w:sz w:val="24"/>
          <w:szCs w:val="24"/>
        </w:rPr>
      </w:pPr>
      <w:r w:rsidRPr="009837C3">
        <w:rPr>
          <w:rFonts w:asciiTheme="majorBidi" w:hAnsiTheme="majorBidi" w:cstheme="majorBidi"/>
          <w:b/>
          <w:bCs/>
          <w:color w:val="000000" w:themeColor="text1"/>
          <w:sz w:val="24"/>
          <w:szCs w:val="24"/>
        </w:rPr>
        <w:t>2</w:t>
      </w:r>
      <w:r w:rsidR="00896124" w:rsidRPr="009837C3">
        <w:rPr>
          <w:rFonts w:asciiTheme="majorBidi" w:hAnsiTheme="majorBidi" w:cstheme="majorBidi"/>
          <w:b/>
          <w:bCs/>
          <w:color w:val="000000" w:themeColor="text1"/>
          <w:sz w:val="24"/>
          <w:szCs w:val="24"/>
        </w:rPr>
        <w:t>. Gene</w:t>
      </w:r>
      <w:r w:rsidR="0027023D" w:rsidRPr="009837C3">
        <w:rPr>
          <w:rFonts w:asciiTheme="majorBidi" w:hAnsiTheme="majorBidi" w:cstheme="majorBidi"/>
          <w:b/>
          <w:bCs/>
          <w:color w:val="000000" w:themeColor="text1"/>
          <w:sz w:val="24"/>
          <w:szCs w:val="24"/>
        </w:rPr>
        <w:t xml:space="preserve"> Level</w:t>
      </w:r>
    </w:p>
    <w:p w:rsidR="00896124" w:rsidRPr="009837C3" w:rsidRDefault="00896124" w:rsidP="00924881">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In this experiment, Primers were designed based on the cDNA sequence for human GSTµ.The primers hybridize to the 5' region of exon 4 (5'-CTGCCCTACTTGATTGATGGG-3') and the 3' region of exon 5 (5' CTGGATTGTAGCAGATCATGC- 3') of GSTµ</w:t>
      </w:r>
      <w:r w:rsidRPr="009837C3">
        <w:rPr>
          <w:rFonts w:asciiTheme="majorBidi" w:hAnsiTheme="majorBidi" w:cstheme="majorBidi"/>
          <w:color w:val="000000" w:themeColor="text1"/>
          <w:sz w:val="24"/>
          <w:szCs w:val="24"/>
          <w:vertAlign w:val="subscript"/>
        </w:rPr>
        <w:t xml:space="preserve">1 </w:t>
      </w:r>
      <w:r w:rsidR="001B16D5"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6</w:t>
      </w:r>
      <w:r w:rsidR="001B16D5"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 xml:space="preserve">. </w:t>
      </w:r>
    </w:p>
    <w:p w:rsidR="008C47AC" w:rsidRDefault="00896124" w:rsidP="008C4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Poly chain reactions had been occurred by mixing 12.5µl of master mix GoTaq® Green Master Mix (Promega-Green Master Mix), 2µl of primer mix ,4µl of DNA extraction (200 ng) and 6.5µl of </w:t>
      </w:r>
      <w:r w:rsidR="0008323D" w:rsidRPr="009837C3">
        <w:rPr>
          <w:rFonts w:asciiTheme="majorBidi" w:hAnsiTheme="majorBidi" w:cstheme="majorBidi"/>
          <w:color w:val="000000" w:themeColor="text1"/>
          <w:sz w:val="24"/>
          <w:szCs w:val="24"/>
        </w:rPr>
        <w:t>deionized distille</w:t>
      </w:r>
      <w:r w:rsidRPr="009837C3">
        <w:rPr>
          <w:rFonts w:asciiTheme="majorBidi" w:hAnsiTheme="majorBidi" w:cstheme="majorBidi"/>
          <w:color w:val="000000" w:themeColor="text1"/>
          <w:sz w:val="24"/>
          <w:szCs w:val="24"/>
        </w:rPr>
        <w:t>.H</w:t>
      </w:r>
      <w:r w:rsidRPr="009837C3">
        <w:rPr>
          <w:rFonts w:asciiTheme="majorBidi" w:hAnsiTheme="majorBidi" w:cstheme="majorBidi"/>
          <w:color w:val="000000" w:themeColor="text1"/>
          <w:sz w:val="24"/>
          <w:szCs w:val="24"/>
          <w:vertAlign w:val="subscript"/>
        </w:rPr>
        <w:t>2</w:t>
      </w:r>
      <w:r w:rsidRPr="009837C3">
        <w:rPr>
          <w:rFonts w:asciiTheme="majorBidi" w:hAnsiTheme="majorBidi" w:cstheme="majorBidi"/>
          <w:color w:val="000000" w:themeColor="text1"/>
          <w:sz w:val="24"/>
          <w:szCs w:val="24"/>
        </w:rPr>
        <w:t xml:space="preserve">O. Net volume is 25µl. Primer mix consisted of 10µl of first primer and 10µl of second primer and complete </w:t>
      </w:r>
      <w:r w:rsidRPr="009837C3">
        <w:rPr>
          <w:rFonts w:asciiTheme="majorBidi" w:hAnsiTheme="majorBidi" w:cstheme="majorBidi"/>
          <w:color w:val="000000" w:themeColor="text1"/>
          <w:sz w:val="24"/>
          <w:szCs w:val="24"/>
        </w:rPr>
        <w:lastRenderedPageBreak/>
        <w:t xml:space="preserve">volume to 100µl with </w:t>
      </w:r>
      <w:r w:rsidR="005F2042" w:rsidRPr="009837C3">
        <w:rPr>
          <w:rFonts w:asciiTheme="majorBidi" w:hAnsiTheme="majorBidi" w:cstheme="majorBidi"/>
          <w:color w:val="000000" w:themeColor="text1"/>
          <w:sz w:val="24"/>
          <w:szCs w:val="24"/>
        </w:rPr>
        <w:t>deionized distille</w:t>
      </w:r>
      <w:r w:rsidR="00C30E7B" w:rsidRPr="009837C3">
        <w:rPr>
          <w:rFonts w:asciiTheme="majorBidi" w:hAnsiTheme="majorBidi" w:cstheme="majorBidi"/>
          <w:color w:val="000000" w:themeColor="text1"/>
          <w:sz w:val="24"/>
          <w:szCs w:val="24"/>
        </w:rPr>
        <w:t xml:space="preserve">d </w:t>
      </w:r>
      <w:r w:rsidRPr="009837C3">
        <w:rPr>
          <w:rFonts w:asciiTheme="majorBidi" w:hAnsiTheme="majorBidi" w:cstheme="majorBidi"/>
          <w:color w:val="000000" w:themeColor="text1"/>
          <w:sz w:val="24"/>
          <w:szCs w:val="24"/>
        </w:rPr>
        <w:t>H</w:t>
      </w:r>
      <w:r w:rsidRPr="009837C3">
        <w:rPr>
          <w:rFonts w:asciiTheme="majorBidi" w:hAnsiTheme="majorBidi" w:cstheme="majorBidi"/>
          <w:color w:val="000000" w:themeColor="text1"/>
          <w:sz w:val="24"/>
          <w:szCs w:val="24"/>
          <w:vertAlign w:val="subscript"/>
        </w:rPr>
        <w:t>2</w:t>
      </w:r>
      <w:r w:rsidRPr="009837C3">
        <w:rPr>
          <w:rFonts w:asciiTheme="majorBidi" w:hAnsiTheme="majorBidi" w:cstheme="majorBidi"/>
          <w:color w:val="000000" w:themeColor="text1"/>
          <w:sz w:val="24"/>
          <w:szCs w:val="24"/>
        </w:rPr>
        <w:t>O</w:t>
      </w:r>
      <w:r w:rsidR="00C30E7B"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 xml:space="preserve"> Reactions were heated for 2 min at 94°C, 1 min at 55°C and 1.5 min at 72°C for 35 cycles in a Thermal Cycler. PCR </w:t>
      </w:r>
      <w:r w:rsidR="0008323D" w:rsidRPr="009837C3">
        <w:rPr>
          <w:rFonts w:asciiTheme="majorBidi" w:hAnsiTheme="majorBidi" w:cstheme="majorBidi"/>
          <w:color w:val="000000" w:themeColor="text1"/>
          <w:sz w:val="24"/>
          <w:szCs w:val="24"/>
        </w:rPr>
        <w:t>products 273</w:t>
      </w:r>
      <w:r w:rsidRPr="009837C3">
        <w:rPr>
          <w:rFonts w:asciiTheme="majorBidi" w:hAnsiTheme="majorBidi" w:cstheme="majorBidi"/>
          <w:color w:val="000000" w:themeColor="text1"/>
          <w:sz w:val="24"/>
          <w:szCs w:val="24"/>
        </w:rPr>
        <w:t xml:space="preserve">bp were electrophoresed on an 8% acryl amide gel. </w:t>
      </w:r>
    </w:p>
    <w:p w:rsidR="00F96724" w:rsidRPr="009837C3" w:rsidRDefault="00F96724" w:rsidP="008C47AC">
      <w:pPr>
        <w:spacing w:after="0" w:line="240" w:lineRule="auto"/>
        <w:jc w:val="both"/>
        <w:rPr>
          <w:rFonts w:asciiTheme="majorBidi" w:hAnsiTheme="majorBidi" w:cstheme="majorBidi"/>
          <w:color w:val="000000" w:themeColor="text1"/>
          <w:sz w:val="24"/>
          <w:szCs w:val="24"/>
        </w:rPr>
      </w:pPr>
    </w:p>
    <w:p w:rsidR="00F12E0F" w:rsidRPr="009837C3" w:rsidRDefault="0027023D" w:rsidP="00924881">
      <w:pPr>
        <w:spacing w:after="0" w:line="240" w:lineRule="auto"/>
        <w:jc w:val="both"/>
        <w:rPr>
          <w:rFonts w:asciiTheme="majorBidi" w:hAnsiTheme="majorBidi" w:cstheme="majorBidi"/>
          <w:b/>
          <w:bCs/>
          <w:color w:val="000000" w:themeColor="text1"/>
          <w:sz w:val="28"/>
          <w:szCs w:val="28"/>
          <w:u w:val="single"/>
        </w:rPr>
      </w:pPr>
      <w:r w:rsidRPr="009837C3">
        <w:rPr>
          <w:rFonts w:asciiTheme="majorBidi" w:hAnsiTheme="majorBidi" w:cstheme="majorBidi"/>
          <w:b/>
          <w:bCs/>
          <w:color w:val="000000" w:themeColor="text1"/>
          <w:sz w:val="28"/>
          <w:szCs w:val="28"/>
          <w:u w:val="single"/>
        </w:rPr>
        <w:t>Results and Discussions</w:t>
      </w:r>
    </w:p>
    <w:p w:rsidR="00896124" w:rsidRPr="009837C3" w:rsidRDefault="0027023D" w:rsidP="00924881">
      <w:pPr>
        <w:spacing w:after="0" w:line="240" w:lineRule="auto"/>
        <w:jc w:val="both"/>
        <w:rPr>
          <w:rFonts w:asciiTheme="majorBidi" w:hAnsiTheme="majorBidi" w:cstheme="majorBidi"/>
          <w:b/>
          <w:bCs/>
          <w:color w:val="000000" w:themeColor="text1"/>
          <w:sz w:val="24"/>
          <w:szCs w:val="24"/>
        </w:rPr>
      </w:pPr>
      <w:r w:rsidRPr="009837C3">
        <w:rPr>
          <w:rFonts w:asciiTheme="majorBidi" w:hAnsiTheme="majorBidi" w:cstheme="majorBidi"/>
          <w:b/>
          <w:bCs/>
          <w:color w:val="000000" w:themeColor="text1"/>
          <w:sz w:val="24"/>
          <w:szCs w:val="24"/>
        </w:rPr>
        <w:t>1.  Serum Total Protein</w:t>
      </w:r>
    </w:p>
    <w:p w:rsidR="0008323D" w:rsidRPr="009837C3" w:rsidRDefault="00896124" w:rsidP="00924881">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There was </w:t>
      </w:r>
      <w:r w:rsidR="005F2042" w:rsidRPr="009837C3">
        <w:rPr>
          <w:rFonts w:asciiTheme="majorBidi" w:hAnsiTheme="majorBidi" w:cstheme="majorBidi"/>
          <w:color w:val="000000" w:themeColor="text1"/>
          <w:sz w:val="24"/>
          <w:szCs w:val="24"/>
        </w:rPr>
        <w:t xml:space="preserve">a </w:t>
      </w:r>
      <w:r w:rsidRPr="009837C3">
        <w:rPr>
          <w:rFonts w:asciiTheme="majorBidi" w:hAnsiTheme="majorBidi" w:cstheme="majorBidi"/>
          <w:color w:val="000000" w:themeColor="text1"/>
          <w:sz w:val="24"/>
          <w:szCs w:val="24"/>
        </w:rPr>
        <w:t xml:space="preserve">highly significant mean difference of serum total </w:t>
      </w:r>
      <w:r w:rsidR="0008323D" w:rsidRPr="009837C3">
        <w:rPr>
          <w:rFonts w:asciiTheme="majorBidi" w:hAnsiTheme="majorBidi" w:cstheme="majorBidi"/>
          <w:color w:val="000000" w:themeColor="text1"/>
          <w:sz w:val="24"/>
          <w:szCs w:val="24"/>
        </w:rPr>
        <w:t>protein</w:t>
      </w:r>
      <w:r w:rsidRPr="009837C3">
        <w:rPr>
          <w:rFonts w:asciiTheme="majorBidi" w:hAnsiTheme="majorBidi" w:cstheme="majorBidi"/>
          <w:color w:val="000000" w:themeColor="text1"/>
          <w:sz w:val="24"/>
          <w:szCs w:val="24"/>
        </w:rPr>
        <w:t xml:space="preserve"> (p value ≤ 0.01)</w:t>
      </w:r>
      <w:r w:rsidR="0008323D" w:rsidRPr="009837C3">
        <w:rPr>
          <w:rFonts w:asciiTheme="majorBidi" w:hAnsiTheme="majorBidi" w:cstheme="majorBidi"/>
          <w:color w:val="000000" w:themeColor="text1"/>
          <w:sz w:val="24"/>
          <w:szCs w:val="24"/>
        </w:rPr>
        <w:t xml:space="preserve"> when compare three treated groups with control group using ANOVA test </w:t>
      </w:r>
      <w:r w:rsidR="00180790" w:rsidRPr="009837C3">
        <w:rPr>
          <w:rFonts w:asciiTheme="majorBidi" w:hAnsiTheme="majorBidi" w:cstheme="majorBidi"/>
          <w:color w:val="000000" w:themeColor="text1"/>
          <w:sz w:val="24"/>
          <w:szCs w:val="24"/>
        </w:rPr>
        <w:t xml:space="preserve">(Table </w:t>
      </w:r>
      <w:r w:rsidR="00D46102" w:rsidRPr="009837C3">
        <w:rPr>
          <w:rFonts w:asciiTheme="majorBidi" w:hAnsiTheme="majorBidi" w:cstheme="majorBidi"/>
          <w:color w:val="000000" w:themeColor="text1"/>
          <w:sz w:val="24"/>
          <w:szCs w:val="24"/>
        </w:rPr>
        <w:t>1</w:t>
      </w:r>
      <w:r w:rsidRPr="009837C3">
        <w:rPr>
          <w:rFonts w:asciiTheme="majorBidi" w:hAnsiTheme="majorBidi" w:cstheme="majorBidi"/>
          <w:color w:val="000000" w:themeColor="text1"/>
          <w:sz w:val="24"/>
          <w:szCs w:val="24"/>
        </w:rPr>
        <w:t>).</w:t>
      </w:r>
    </w:p>
    <w:p w:rsidR="0027023D" w:rsidRPr="009837C3" w:rsidRDefault="005F2042" w:rsidP="00924881">
      <w:pPr>
        <w:spacing w:after="0" w:line="240" w:lineRule="auto"/>
        <w:jc w:val="both"/>
        <w:rPr>
          <w:rFonts w:asciiTheme="majorBidi" w:hAnsiTheme="majorBidi" w:cstheme="majorBidi"/>
          <w:color w:val="000000" w:themeColor="text1"/>
          <w:sz w:val="24"/>
          <w:szCs w:val="24"/>
        </w:rPr>
        <w:sectPr w:rsidR="0027023D" w:rsidRPr="009837C3" w:rsidSect="00076FB4">
          <w:type w:val="continuous"/>
          <w:pgSz w:w="12240" w:h="15840"/>
          <w:pgMar w:top="986" w:right="1530" w:bottom="1440" w:left="1530" w:header="630" w:footer="485" w:gutter="0"/>
          <w:cols w:num="2" w:space="720"/>
          <w:docGrid w:linePitch="360"/>
        </w:sectPr>
      </w:pPr>
      <w:r w:rsidRPr="009837C3">
        <w:rPr>
          <w:rFonts w:asciiTheme="majorBidi" w:hAnsiTheme="majorBidi" w:cstheme="majorBidi"/>
          <w:color w:val="000000" w:themeColor="text1"/>
          <w:sz w:val="24"/>
          <w:szCs w:val="24"/>
        </w:rPr>
        <w:t>The results showed</w:t>
      </w:r>
      <w:r w:rsidR="009F79C0" w:rsidRPr="009837C3">
        <w:rPr>
          <w:rFonts w:asciiTheme="majorBidi" w:hAnsiTheme="majorBidi" w:cstheme="majorBidi"/>
          <w:color w:val="000000" w:themeColor="text1"/>
          <w:sz w:val="24"/>
          <w:szCs w:val="24"/>
        </w:rPr>
        <w:t xml:space="preserve"> significant means difference </w:t>
      </w:r>
      <w:r w:rsidRPr="009837C3">
        <w:rPr>
          <w:rFonts w:asciiTheme="majorBidi" w:hAnsiTheme="majorBidi" w:cstheme="majorBidi"/>
          <w:color w:val="000000" w:themeColor="text1"/>
          <w:sz w:val="24"/>
          <w:szCs w:val="24"/>
        </w:rPr>
        <w:t>with</w:t>
      </w:r>
      <w:r w:rsidR="0008323D" w:rsidRPr="009837C3">
        <w:rPr>
          <w:rFonts w:asciiTheme="majorBidi" w:hAnsiTheme="majorBidi" w:cstheme="majorBidi"/>
          <w:color w:val="000000" w:themeColor="text1"/>
          <w:sz w:val="24"/>
          <w:szCs w:val="24"/>
        </w:rPr>
        <w:t>in treated</w:t>
      </w:r>
      <w:r w:rsidR="00180790" w:rsidRPr="009837C3">
        <w:rPr>
          <w:rFonts w:asciiTheme="majorBidi" w:hAnsiTheme="majorBidi" w:cstheme="majorBidi"/>
          <w:color w:val="000000" w:themeColor="text1"/>
          <w:sz w:val="24"/>
          <w:szCs w:val="24"/>
        </w:rPr>
        <w:t xml:space="preserve"> diabetic groups</w:t>
      </w:r>
      <w:r w:rsidRPr="009837C3">
        <w:rPr>
          <w:rFonts w:asciiTheme="majorBidi" w:hAnsiTheme="majorBidi" w:cstheme="majorBidi"/>
          <w:color w:val="000000" w:themeColor="text1"/>
          <w:sz w:val="24"/>
          <w:szCs w:val="24"/>
        </w:rPr>
        <w:t>,  by using LSD test which showed</w:t>
      </w:r>
      <w:r w:rsidR="009F79C0" w:rsidRPr="009837C3">
        <w:rPr>
          <w:rFonts w:asciiTheme="majorBidi" w:hAnsiTheme="majorBidi" w:cstheme="majorBidi"/>
          <w:color w:val="000000" w:themeColor="text1"/>
          <w:sz w:val="24"/>
          <w:szCs w:val="24"/>
        </w:rPr>
        <w:t xml:space="preserve"> that there is </w:t>
      </w:r>
      <w:r w:rsidR="00EA5392" w:rsidRPr="009837C3">
        <w:rPr>
          <w:rFonts w:asciiTheme="majorBidi" w:hAnsiTheme="majorBidi" w:cstheme="majorBidi"/>
          <w:color w:val="000000" w:themeColor="text1"/>
          <w:sz w:val="24"/>
          <w:szCs w:val="24"/>
        </w:rPr>
        <w:t>significant differences between Metformin &amp;</w:t>
      </w:r>
      <w:r w:rsidR="003D3233">
        <w:rPr>
          <w:rFonts w:asciiTheme="majorBidi" w:hAnsiTheme="majorBidi" w:cstheme="majorBidi"/>
          <w:color w:val="000000" w:themeColor="text1"/>
          <w:sz w:val="24"/>
          <w:szCs w:val="24"/>
        </w:rPr>
        <w:t xml:space="preserve"> </w:t>
      </w:r>
      <w:r w:rsidR="00EA5392" w:rsidRPr="009837C3">
        <w:rPr>
          <w:rFonts w:asciiTheme="majorBidi" w:hAnsiTheme="majorBidi" w:cstheme="majorBidi"/>
          <w:color w:val="000000" w:themeColor="text1"/>
          <w:sz w:val="24"/>
          <w:szCs w:val="24"/>
        </w:rPr>
        <w:t>Glibincl</w:t>
      </w:r>
      <w:r w:rsidR="00C30E7B" w:rsidRPr="009837C3">
        <w:rPr>
          <w:rFonts w:asciiTheme="majorBidi" w:hAnsiTheme="majorBidi" w:cstheme="majorBidi"/>
          <w:color w:val="000000" w:themeColor="text1"/>
          <w:sz w:val="24"/>
          <w:szCs w:val="24"/>
        </w:rPr>
        <w:t>imide and other treated groups</w:t>
      </w:r>
      <w:r w:rsidR="00180790" w:rsidRPr="009837C3">
        <w:rPr>
          <w:rFonts w:asciiTheme="majorBidi" w:hAnsiTheme="majorBidi" w:cstheme="majorBidi"/>
          <w:color w:val="000000" w:themeColor="text1"/>
          <w:sz w:val="24"/>
          <w:szCs w:val="24"/>
        </w:rPr>
        <w:t>;</w:t>
      </w:r>
      <w:r w:rsidR="003D3233">
        <w:rPr>
          <w:rFonts w:asciiTheme="majorBidi" w:hAnsiTheme="majorBidi" w:cstheme="majorBidi"/>
          <w:color w:val="000000" w:themeColor="text1"/>
          <w:sz w:val="24"/>
          <w:szCs w:val="24"/>
        </w:rPr>
        <w:t xml:space="preserve"> </w:t>
      </w:r>
      <w:r w:rsidR="00C30E7B" w:rsidRPr="009837C3">
        <w:rPr>
          <w:rFonts w:asciiTheme="majorBidi" w:hAnsiTheme="majorBidi" w:cstheme="majorBidi"/>
          <w:color w:val="000000" w:themeColor="text1"/>
          <w:sz w:val="24"/>
          <w:szCs w:val="24"/>
        </w:rPr>
        <w:t>p= 0.044</w:t>
      </w:r>
      <w:r w:rsidR="003D3233">
        <w:rPr>
          <w:rFonts w:asciiTheme="majorBidi" w:hAnsiTheme="majorBidi" w:cstheme="majorBidi"/>
          <w:color w:val="000000" w:themeColor="text1"/>
          <w:sz w:val="24"/>
          <w:szCs w:val="24"/>
        </w:rPr>
        <w:t xml:space="preserve"> </w:t>
      </w:r>
      <w:r w:rsidR="008C47AC">
        <w:rPr>
          <w:rFonts w:asciiTheme="majorBidi" w:hAnsiTheme="majorBidi" w:cstheme="majorBidi"/>
          <w:color w:val="000000" w:themeColor="text1"/>
          <w:sz w:val="24"/>
          <w:szCs w:val="24"/>
        </w:rPr>
        <w:t>(≤0.05).</w:t>
      </w:r>
    </w:p>
    <w:p w:rsidR="00EA5392" w:rsidRPr="009837C3" w:rsidRDefault="00EA5392" w:rsidP="0027023D">
      <w:pPr>
        <w:spacing w:after="0" w:line="240" w:lineRule="auto"/>
        <w:rPr>
          <w:rFonts w:asciiTheme="majorBidi" w:hAnsiTheme="majorBidi" w:cstheme="majorBidi"/>
          <w:b/>
          <w:bCs/>
          <w:color w:val="000000" w:themeColor="text1"/>
          <w:sz w:val="24"/>
          <w:szCs w:val="24"/>
        </w:rPr>
      </w:pPr>
    </w:p>
    <w:p w:rsidR="00896124" w:rsidRPr="009837C3" w:rsidRDefault="00896124" w:rsidP="0027023D">
      <w:pPr>
        <w:spacing w:after="0" w:line="240" w:lineRule="auto"/>
        <w:jc w:val="center"/>
        <w:rPr>
          <w:rFonts w:asciiTheme="majorBidi" w:hAnsiTheme="majorBidi" w:cstheme="majorBidi"/>
          <w:color w:val="000000" w:themeColor="text1"/>
          <w:sz w:val="24"/>
          <w:szCs w:val="24"/>
        </w:rPr>
      </w:pPr>
      <w:r w:rsidRPr="009837C3">
        <w:rPr>
          <w:rFonts w:asciiTheme="majorBidi" w:hAnsiTheme="majorBidi" w:cstheme="majorBidi"/>
          <w:b/>
          <w:bCs/>
          <w:color w:val="000000" w:themeColor="text1"/>
          <w:sz w:val="24"/>
          <w:szCs w:val="24"/>
          <w:u w:val="single"/>
        </w:rPr>
        <w:t xml:space="preserve">Table </w:t>
      </w:r>
      <w:r w:rsidR="00D46102" w:rsidRPr="009837C3">
        <w:rPr>
          <w:rFonts w:asciiTheme="majorBidi" w:hAnsiTheme="majorBidi" w:cstheme="majorBidi"/>
          <w:b/>
          <w:bCs/>
          <w:color w:val="000000" w:themeColor="text1"/>
          <w:sz w:val="24"/>
          <w:szCs w:val="24"/>
          <w:u w:val="single"/>
        </w:rPr>
        <w:t>1</w:t>
      </w:r>
      <w:r w:rsidR="0027023D" w:rsidRPr="009837C3">
        <w:rPr>
          <w:rFonts w:asciiTheme="majorBidi" w:hAnsiTheme="majorBidi" w:cstheme="majorBidi"/>
          <w:b/>
          <w:bCs/>
          <w:color w:val="000000" w:themeColor="text1"/>
          <w:sz w:val="24"/>
          <w:szCs w:val="24"/>
          <w:u w:val="single"/>
        </w:rPr>
        <w:t xml:space="preserve"> :</w:t>
      </w:r>
      <w:r w:rsidRPr="009837C3">
        <w:rPr>
          <w:rFonts w:asciiTheme="majorBidi" w:hAnsiTheme="majorBidi" w:cstheme="majorBidi"/>
          <w:color w:val="000000" w:themeColor="text1"/>
          <w:sz w:val="24"/>
          <w:szCs w:val="24"/>
        </w:rPr>
        <w:t>Mean difference of total protein by study groups</w:t>
      </w:r>
    </w:p>
    <w:tbl>
      <w:tblPr>
        <w:tblStyle w:val="a5"/>
        <w:tblpPr w:leftFromText="180" w:rightFromText="180" w:vertAnchor="text" w:horzAnchor="margin" w:tblpXSpec="center" w:tblpY="340"/>
        <w:tblW w:w="7398" w:type="dxa"/>
        <w:tblLayout w:type="fixed"/>
        <w:tblLook w:val="04A0"/>
      </w:tblPr>
      <w:tblGrid>
        <w:gridCol w:w="1458"/>
        <w:gridCol w:w="3045"/>
        <w:gridCol w:w="2049"/>
        <w:gridCol w:w="846"/>
      </w:tblGrid>
      <w:tr w:rsidR="00896124" w:rsidRPr="009837C3" w:rsidTr="003D3233">
        <w:trPr>
          <w:trHeight w:val="629"/>
        </w:trPr>
        <w:tc>
          <w:tcPr>
            <w:tcW w:w="1458" w:type="dxa"/>
            <w:shd w:val="clear" w:color="auto" w:fill="F2F2F2" w:themeFill="background1" w:themeFillShade="F2"/>
          </w:tcPr>
          <w:p w:rsidR="00896124" w:rsidRPr="009837C3" w:rsidRDefault="00896124" w:rsidP="00C30E7B">
            <w:pPr>
              <w:jc w:val="center"/>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Variable</w:t>
            </w:r>
          </w:p>
        </w:tc>
        <w:tc>
          <w:tcPr>
            <w:tcW w:w="3045" w:type="dxa"/>
            <w:shd w:val="clear" w:color="auto" w:fill="F2F2F2" w:themeFill="background1" w:themeFillShade="F2"/>
          </w:tcPr>
          <w:p w:rsidR="00896124" w:rsidRPr="009837C3" w:rsidRDefault="00896124" w:rsidP="00C30E7B">
            <w:pPr>
              <w:jc w:val="center"/>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Groups</w:t>
            </w:r>
          </w:p>
        </w:tc>
        <w:tc>
          <w:tcPr>
            <w:tcW w:w="2049" w:type="dxa"/>
            <w:shd w:val="clear" w:color="auto" w:fill="F2F2F2" w:themeFill="background1" w:themeFillShade="F2"/>
          </w:tcPr>
          <w:p w:rsidR="00896124" w:rsidRPr="009837C3" w:rsidRDefault="00896124" w:rsidP="00C30E7B">
            <w:pPr>
              <w:jc w:val="center"/>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Mean ± SD</w:t>
            </w:r>
          </w:p>
        </w:tc>
        <w:tc>
          <w:tcPr>
            <w:tcW w:w="846" w:type="dxa"/>
            <w:shd w:val="clear" w:color="auto" w:fill="F2F2F2" w:themeFill="background1" w:themeFillShade="F2"/>
          </w:tcPr>
          <w:p w:rsidR="00896124" w:rsidRPr="009837C3" w:rsidRDefault="00896124" w:rsidP="00C30E7B">
            <w:pPr>
              <w:jc w:val="center"/>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P value</w:t>
            </w:r>
          </w:p>
        </w:tc>
      </w:tr>
      <w:tr w:rsidR="00896124" w:rsidRPr="009837C3" w:rsidTr="003D3233">
        <w:trPr>
          <w:trHeight w:val="1507"/>
        </w:trPr>
        <w:tc>
          <w:tcPr>
            <w:tcW w:w="1458" w:type="dxa"/>
          </w:tcPr>
          <w:p w:rsidR="00896124" w:rsidRPr="009837C3" w:rsidRDefault="00896124" w:rsidP="002357AC">
            <w:pPr>
              <w:jc w:val="both"/>
              <w:rPr>
                <w:rFonts w:asciiTheme="majorBidi" w:hAnsiTheme="majorBidi" w:cstheme="majorBidi"/>
                <w:iCs/>
                <w:color w:val="000000" w:themeColor="text1"/>
                <w:sz w:val="24"/>
                <w:szCs w:val="24"/>
              </w:rPr>
            </w:pPr>
          </w:p>
          <w:p w:rsidR="00C30E7B" w:rsidRPr="009837C3" w:rsidRDefault="00C30E7B" w:rsidP="002357AC">
            <w:pPr>
              <w:jc w:val="both"/>
              <w:rPr>
                <w:rFonts w:asciiTheme="majorBidi" w:hAnsiTheme="majorBidi" w:cstheme="majorBidi"/>
                <w:iCs/>
                <w:color w:val="000000" w:themeColor="text1"/>
                <w:sz w:val="24"/>
                <w:szCs w:val="24"/>
              </w:rPr>
            </w:pPr>
          </w:p>
          <w:p w:rsidR="00896124" w:rsidRPr="009837C3" w:rsidRDefault="00896124" w:rsidP="002357AC">
            <w:pPr>
              <w:jc w:val="both"/>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Total Protein</w:t>
            </w:r>
          </w:p>
        </w:tc>
        <w:tc>
          <w:tcPr>
            <w:tcW w:w="3045" w:type="dxa"/>
          </w:tcPr>
          <w:p w:rsidR="00896124" w:rsidRPr="009837C3" w:rsidRDefault="00896124" w:rsidP="002357AC">
            <w:pPr>
              <w:jc w:val="both"/>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Control</w:t>
            </w:r>
          </w:p>
          <w:p w:rsidR="00896124" w:rsidRPr="009837C3" w:rsidRDefault="00E747E9" w:rsidP="002357AC">
            <w:pPr>
              <w:jc w:val="both"/>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Insulin</w:t>
            </w:r>
            <w:r w:rsidR="003D3233">
              <w:rPr>
                <w:rFonts w:asciiTheme="majorBidi" w:hAnsiTheme="majorBidi" w:cstheme="majorBidi"/>
                <w:iCs/>
                <w:color w:val="000000" w:themeColor="text1"/>
                <w:sz w:val="24"/>
                <w:szCs w:val="24"/>
              </w:rPr>
              <w:t xml:space="preserve"> </w:t>
            </w:r>
            <w:r w:rsidRPr="009837C3">
              <w:rPr>
                <w:rFonts w:asciiTheme="majorBidi" w:hAnsiTheme="majorBidi" w:cstheme="majorBidi"/>
                <w:iCs/>
                <w:color w:val="000000" w:themeColor="text1"/>
                <w:sz w:val="24"/>
                <w:szCs w:val="24"/>
              </w:rPr>
              <w:t>&amp;</w:t>
            </w:r>
            <w:r w:rsidR="003D3233">
              <w:rPr>
                <w:rFonts w:asciiTheme="majorBidi" w:hAnsiTheme="majorBidi" w:cstheme="majorBidi"/>
                <w:iCs/>
                <w:color w:val="000000" w:themeColor="text1"/>
                <w:sz w:val="24"/>
                <w:szCs w:val="24"/>
              </w:rPr>
              <w:t xml:space="preserve"> </w:t>
            </w:r>
            <w:r w:rsidR="00896124" w:rsidRPr="009837C3">
              <w:rPr>
                <w:rFonts w:asciiTheme="majorBidi" w:hAnsiTheme="majorBidi" w:cstheme="majorBidi"/>
                <w:iCs/>
                <w:color w:val="000000" w:themeColor="text1"/>
                <w:sz w:val="24"/>
                <w:szCs w:val="24"/>
              </w:rPr>
              <w:t>Metformin</w:t>
            </w:r>
            <w:r w:rsidR="003D3233">
              <w:rPr>
                <w:rFonts w:asciiTheme="majorBidi" w:hAnsiTheme="majorBidi" w:cstheme="majorBidi"/>
                <w:iCs/>
                <w:color w:val="000000" w:themeColor="text1"/>
                <w:sz w:val="24"/>
                <w:szCs w:val="24"/>
              </w:rPr>
              <w:t xml:space="preserve"> </w:t>
            </w:r>
            <w:r w:rsidR="00896124" w:rsidRPr="009837C3">
              <w:rPr>
                <w:rFonts w:asciiTheme="majorBidi" w:hAnsiTheme="majorBidi" w:cstheme="majorBidi"/>
                <w:iCs/>
                <w:color w:val="000000" w:themeColor="text1"/>
                <w:sz w:val="24"/>
                <w:szCs w:val="24"/>
              </w:rPr>
              <w:t>Metformin</w:t>
            </w:r>
            <w:r w:rsidR="003D3233">
              <w:rPr>
                <w:rFonts w:asciiTheme="majorBidi" w:hAnsiTheme="majorBidi" w:cstheme="majorBidi"/>
                <w:iCs/>
                <w:color w:val="000000" w:themeColor="text1"/>
                <w:sz w:val="24"/>
                <w:szCs w:val="24"/>
              </w:rPr>
              <w:t xml:space="preserve"> </w:t>
            </w:r>
            <w:r w:rsidR="00896124" w:rsidRPr="009837C3">
              <w:rPr>
                <w:rFonts w:asciiTheme="majorBidi" w:hAnsiTheme="majorBidi" w:cstheme="majorBidi"/>
                <w:iCs/>
                <w:color w:val="000000" w:themeColor="text1"/>
                <w:sz w:val="24"/>
                <w:szCs w:val="24"/>
              </w:rPr>
              <w:t>&amp;</w:t>
            </w:r>
            <w:r w:rsidR="003D3233">
              <w:rPr>
                <w:rFonts w:asciiTheme="majorBidi" w:hAnsiTheme="majorBidi" w:cstheme="majorBidi"/>
                <w:iCs/>
                <w:color w:val="000000" w:themeColor="text1"/>
                <w:sz w:val="24"/>
                <w:szCs w:val="24"/>
              </w:rPr>
              <w:t xml:space="preserve">   </w:t>
            </w:r>
            <w:r w:rsidR="00896124" w:rsidRPr="009837C3">
              <w:rPr>
                <w:rFonts w:asciiTheme="majorBidi" w:hAnsiTheme="majorBidi" w:cstheme="majorBidi"/>
                <w:iCs/>
                <w:color w:val="000000" w:themeColor="text1"/>
                <w:sz w:val="24"/>
                <w:szCs w:val="24"/>
              </w:rPr>
              <w:t>Glibinclimide</w:t>
            </w:r>
          </w:p>
          <w:p w:rsidR="00896124" w:rsidRPr="009837C3" w:rsidRDefault="00896124" w:rsidP="002357AC">
            <w:pPr>
              <w:jc w:val="both"/>
              <w:rPr>
                <w:rFonts w:asciiTheme="majorBidi" w:hAnsiTheme="majorBidi" w:cstheme="majorBidi"/>
                <w:b/>
                <w:bCs/>
                <w:iCs/>
                <w:color w:val="000000" w:themeColor="text1"/>
                <w:sz w:val="24"/>
                <w:szCs w:val="24"/>
              </w:rPr>
            </w:pPr>
            <w:r w:rsidRPr="009837C3">
              <w:rPr>
                <w:rFonts w:asciiTheme="majorBidi" w:hAnsiTheme="majorBidi" w:cstheme="majorBidi"/>
                <w:iCs/>
                <w:color w:val="000000" w:themeColor="text1"/>
                <w:sz w:val="24"/>
                <w:szCs w:val="24"/>
              </w:rPr>
              <w:t>Insulin</w:t>
            </w:r>
          </w:p>
        </w:tc>
        <w:tc>
          <w:tcPr>
            <w:tcW w:w="2049" w:type="dxa"/>
          </w:tcPr>
          <w:p w:rsidR="00896124" w:rsidRPr="009837C3" w:rsidRDefault="00EA5392" w:rsidP="002357AC">
            <w:pPr>
              <w:jc w:val="both"/>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52.67±1</w:t>
            </w:r>
            <w:r w:rsidR="00896124" w:rsidRPr="009837C3">
              <w:rPr>
                <w:rFonts w:asciiTheme="majorBidi" w:hAnsiTheme="majorBidi" w:cstheme="majorBidi"/>
                <w:iCs/>
                <w:color w:val="000000" w:themeColor="text1"/>
                <w:sz w:val="24"/>
                <w:szCs w:val="24"/>
              </w:rPr>
              <w:t>. 75 g/L</w:t>
            </w:r>
          </w:p>
          <w:p w:rsidR="00896124" w:rsidRPr="009837C3" w:rsidRDefault="00896124" w:rsidP="002357AC">
            <w:pPr>
              <w:jc w:val="both"/>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39.45± 6.58g/L</w:t>
            </w:r>
            <w:r w:rsidR="005F2042" w:rsidRPr="009837C3">
              <w:rPr>
                <w:rFonts w:asciiTheme="majorBidi" w:hAnsiTheme="majorBidi" w:cstheme="majorBidi"/>
                <w:iCs/>
                <w:color w:val="000000" w:themeColor="text1"/>
                <w:sz w:val="24"/>
                <w:szCs w:val="24"/>
              </w:rPr>
              <w:t>*</w:t>
            </w:r>
          </w:p>
          <w:p w:rsidR="00896124" w:rsidRPr="009837C3" w:rsidRDefault="00896124" w:rsidP="002357AC">
            <w:pPr>
              <w:jc w:val="both"/>
              <w:rPr>
                <w:rFonts w:asciiTheme="majorBidi" w:hAnsiTheme="majorBidi" w:cstheme="majorBidi"/>
                <w:iCs/>
                <w:color w:val="000000" w:themeColor="text1"/>
                <w:sz w:val="24"/>
                <w:szCs w:val="24"/>
                <w:vertAlign w:val="superscript"/>
              </w:rPr>
            </w:pPr>
            <w:r w:rsidRPr="009837C3">
              <w:rPr>
                <w:rFonts w:asciiTheme="majorBidi" w:hAnsiTheme="majorBidi" w:cstheme="majorBidi"/>
                <w:iCs/>
                <w:color w:val="000000" w:themeColor="text1"/>
                <w:sz w:val="24"/>
                <w:szCs w:val="24"/>
              </w:rPr>
              <w:t>44.13± 6.78g/L</w:t>
            </w:r>
            <w:r w:rsidR="005F2042" w:rsidRPr="009837C3">
              <w:rPr>
                <w:rFonts w:asciiTheme="majorBidi" w:hAnsiTheme="majorBidi" w:cstheme="majorBidi"/>
                <w:iCs/>
                <w:color w:val="000000" w:themeColor="text1"/>
                <w:sz w:val="24"/>
                <w:szCs w:val="24"/>
              </w:rPr>
              <w:t>*</w:t>
            </w:r>
            <w:r w:rsidR="00EA5392" w:rsidRPr="009837C3">
              <w:rPr>
                <w:rFonts w:asciiTheme="majorBidi" w:hAnsiTheme="majorBidi" w:cstheme="majorBidi"/>
                <w:iCs/>
                <w:color w:val="000000" w:themeColor="text1"/>
                <w:sz w:val="24"/>
                <w:szCs w:val="24"/>
                <w:vertAlign w:val="superscript"/>
              </w:rPr>
              <w:t>$</w:t>
            </w:r>
          </w:p>
          <w:p w:rsidR="00896124" w:rsidRPr="009837C3" w:rsidRDefault="00896124" w:rsidP="002357AC">
            <w:pPr>
              <w:jc w:val="both"/>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41.87± 9.40g/L</w:t>
            </w:r>
            <w:r w:rsidR="005F2042" w:rsidRPr="009837C3">
              <w:rPr>
                <w:rFonts w:asciiTheme="majorBidi" w:hAnsiTheme="majorBidi" w:cstheme="majorBidi"/>
                <w:iCs/>
                <w:color w:val="000000" w:themeColor="text1"/>
                <w:sz w:val="24"/>
                <w:szCs w:val="24"/>
              </w:rPr>
              <w:t>*</w:t>
            </w:r>
          </w:p>
        </w:tc>
        <w:tc>
          <w:tcPr>
            <w:tcW w:w="846" w:type="dxa"/>
          </w:tcPr>
          <w:p w:rsidR="00896124" w:rsidRPr="009837C3" w:rsidRDefault="00896124" w:rsidP="002357AC">
            <w:pPr>
              <w:jc w:val="both"/>
              <w:rPr>
                <w:rFonts w:asciiTheme="majorBidi" w:hAnsiTheme="majorBidi" w:cstheme="majorBidi"/>
                <w:b/>
                <w:bCs/>
                <w:iCs/>
                <w:color w:val="000000" w:themeColor="text1"/>
                <w:sz w:val="24"/>
                <w:szCs w:val="24"/>
              </w:rPr>
            </w:pPr>
          </w:p>
          <w:p w:rsidR="00896124" w:rsidRPr="009837C3" w:rsidRDefault="00896124" w:rsidP="002357AC">
            <w:pPr>
              <w:jc w:val="both"/>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&lt;0.01*</w:t>
            </w:r>
          </w:p>
        </w:tc>
      </w:tr>
    </w:tbl>
    <w:p w:rsidR="00896124" w:rsidRPr="009837C3" w:rsidRDefault="00896124" w:rsidP="002357AC">
      <w:pPr>
        <w:spacing w:after="0" w:line="240" w:lineRule="auto"/>
        <w:jc w:val="both"/>
        <w:rPr>
          <w:rFonts w:asciiTheme="majorBidi" w:hAnsiTheme="majorBidi" w:cstheme="majorBidi"/>
          <w:color w:val="000000" w:themeColor="text1"/>
          <w:sz w:val="24"/>
          <w:szCs w:val="24"/>
        </w:rPr>
      </w:pPr>
    </w:p>
    <w:p w:rsidR="00E747E9" w:rsidRPr="009837C3" w:rsidRDefault="00E747E9" w:rsidP="002357AC">
      <w:pPr>
        <w:spacing w:after="0" w:line="240" w:lineRule="auto"/>
        <w:jc w:val="both"/>
        <w:rPr>
          <w:rFonts w:asciiTheme="majorBidi" w:hAnsiTheme="majorBidi" w:cstheme="majorBidi"/>
          <w:color w:val="000000" w:themeColor="text1"/>
          <w:sz w:val="24"/>
          <w:szCs w:val="24"/>
        </w:rPr>
      </w:pPr>
    </w:p>
    <w:p w:rsidR="00E747E9" w:rsidRPr="009837C3" w:rsidRDefault="00E747E9" w:rsidP="002357AC">
      <w:pPr>
        <w:spacing w:after="0" w:line="240" w:lineRule="auto"/>
        <w:jc w:val="both"/>
        <w:rPr>
          <w:rFonts w:asciiTheme="majorBidi" w:hAnsiTheme="majorBidi" w:cstheme="majorBidi"/>
          <w:color w:val="000000" w:themeColor="text1"/>
          <w:sz w:val="24"/>
          <w:szCs w:val="24"/>
        </w:rPr>
      </w:pPr>
    </w:p>
    <w:p w:rsidR="00E747E9" w:rsidRPr="009837C3" w:rsidRDefault="00E747E9" w:rsidP="002357AC">
      <w:pPr>
        <w:spacing w:after="0" w:line="240" w:lineRule="auto"/>
        <w:jc w:val="both"/>
        <w:rPr>
          <w:rFonts w:asciiTheme="majorBidi" w:hAnsiTheme="majorBidi" w:cstheme="majorBidi"/>
          <w:color w:val="000000" w:themeColor="text1"/>
          <w:sz w:val="24"/>
          <w:szCs w:val="24"/>
        </w:rPr>
      </w:pPr>
    </w:p>
    <w:p w:rsidR="00E747E9" w:rsidRPr="009837C3" w:rsidRDefault="00E747E9" w:rsidP="002357AC">
      <w:pPr>
        <w:spacing w:after="0" w:line="240" w:lineRule="auto"/>
        <w:jc w:val="both"/>
        <w:rPr>
          <w:rFonts w:asciiTheme="majorBidi" w:hAnsiTheme="majorBidi" w:cstheme="majorBidi"/>
          <w:color w:val="000000" w:themeColor="text1"/>
          <w:sz w:val="24"/>
          <w:szCs w:val="24"/>
        </w:rPr>
      </w:pPr>
    </w:p>
    <w:p w:rsidR="00E747E9" w:rsidRPr="009837C3" w:rsidRDefault="00E747E9" w:rsidP="002357AC">
      <w:pPr>
        <w:spacing w:after="0" w:line="240" w:lineRule="auto"/>
        <w:jc w:val="both"/>
        <w:rPr>
          <w:rFonts w:asciiTheme="majorBidi" w:hAnsiTheme="majorBidi" w:cstheme="majorBidi"/>
          <w:color w:val="000000" w:themeColor="text1"/>
          <w:sz w:val="24"/>
          <w:szCs w:val="24"/>
        </w:rPr>
      </w:pPr>
    </w:p>
    <w:p w:rsidR="0027023D" w:rsidRPr="009837C3" w:rsidRDefault="0027023D" w:rsidP="002357AC">
      <w:pPr>
        <w:spacing w:after="0" w:line="240" w:lineRule="auto"/>
        <w:jc w:val="both"/>
        <w:rPr>
          <w:rFonts w:asciiTheme="majorBidi" w:hAnsiTheme="majorBidi" w:cstheme="majorBidi"/>
          <w:color w:val="000000" w:themeColor="text1"/>
          <w:sz w:val="24"/>
          <w:szCs w:val="24"/>
        </w:rPr>
      </w:pPr>
    </w:p>
    <w:p w:rsidR="0027023D" w:rsidRPr="009837C3" w:rsidRDefault="0027023D" w:rsidP="002357AC">
      <w:pPr>
        <w:spacing w:after="0" w:line="240" w:lineRule="auto"/>
        <w:jc w:val="both"/>
        <w:rPr>
          <w:rFonts w:asciiTheme="majorBidi" w:hAnsiTheme="majorBidi" w:cstheme="majorBidi"/>
          <w:color w:val="000000" w:themeColor="text1"/>
          <w:sz w:val="24"/>
          <w:szCs w:val="24"/>
        </w:rPr>
      </w:pPr>
    </w:p>
    <w:p w:rsidR="0027023D" w:rsidRPr="009837C3" w:rsidRDefault="0027023D" w:rsidP="002357AC">
      <w:pPr>
        <w:spacing w:after="0" w:line="240" w:lineRule="auto"/>
        <w:jc w:val="both"/>
        <w:rPr>
          <w:rFonts w:asciiTheme="majorBidi" w:hAnsiTheme="majorBidi" w:cstheme="majorBidi"/>
          <w:color w:val="000000" w:themeColor="text1"/>
          <w:sz w:val="24"/>
          <w:szCs w:val="24"/>
        </w:rPr>
      </w:pPr>
    </w:p>
    <w:p w:rsidR="0027023D" w:rsidRPr="009837C3" w:rsidRDefault="0027023D" w:rsidP="002357AC">
      <w:pPr>
        <w:spacing w:after="0" w:line="240" w:lineRule="auto"/>
        <w:jc w:val="both"/>
        <w:rPr>
          <w:rFonts w:asciiTheme="majorBidi" w:hAnsiTheme="majorBidi" w:cstheme="majorBidi"/>
          <w:color w:val="000000" w:themeColor="text1"/>
          <w:sz w:val="24"/>
          <w:szCs w:val="24"/>
        </w:rPr>
      </w:pPr>
    </w:p>
    <w:p w:rsidR="00EA5392" w:rsidRPr="009837C3" w:rsidRDefault="00896124"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*p value ≤ 0.05 is significant</w:t>
      </w:r>
      <w:r w:rsidR="00EA5392" w:rsidRPr="009837C3">
        <w:rPr>
          <w:rFonts w:asciiTheme="majorBidi" w:hAnsiTheme="majorBidi" w:cstheme="majorBidi"/>
          <w:color w:val="000000" w:themeColor="text1"/>
          <w:sz w:val="24"/>
          <w:szCs w:val="24"/>
        </w:rPr>
        <w:t xml:space="preserve"> in compeer with control</w:t>
      </w:r>
    </w:p>
    <w:p w:rsidR="00896124" w:rsidRPr="009837C3" w:rsidRDefault="00EA5392"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vertAlign w:val="superscript"/>
        </w:rPr>
        <w:t>$</w:t>
      </w:r>
      <w:r w:rsidRPr="009837C3">
        <w:rPr>
          <w:rFonts w:asciiTheme="majorBidi" w:hAnsiTheme="majorBidi" w:cstheme="majorBidi"/>
          <w:color w:val="000000" w:themeColor="text1"/>
          <w:sz w:val="24"/>
          <w:szCs w:val="24"/>
        </w:rPr>
        <w:t>p value ≤ 0.05 is significant within treated groups</w:t>
      </w:r>
    </w:p>
    <w:p w:rsidR="00896124" w:rsidRPr="009837C3" w:rsidRDefault="00896124" w:rsidP="002357AC">
      <w:pPr>
        <w:spacing w:after="0" w:line="240" w:lineRule="auto"/>
        <w:jc w:val="both"/>
        <w:rPr>
          <w:rFonts w:asciiTheme="majorBidi" w:hAnsiTheme="majorBidi" w:cstheme="majorBidi"/>
          <w:color w:val="000000" w:themeColor="text1"/>
          <w:sz w:val="24"/>
          <w:szCs w:val="24"/>
        </w:rPr>
      </w:pPr>
    </w:p>
    <w:p w:rsidR="0027023D" w:rsidRPr="009837C3" w:rsidRDefault="0027023D" w:rsidP="002357AC">
      <w:pPr>
        <w:spacing w:after="0" w:line="240" w:lineRule="auto"/>
        <w:jc w:val="both"/>
        <w:rPr>
          <w:rFonts w:asciiTheme="majorBidi" w:hAnsiTheme="majorBidi" w:cstheme="majorBidi"/>
          <w:color w:val="000000" w:themeColor="text1"/>
          <w:sz w:val="24"/>
          <w:szCs w:val="24"/>
        </w:rPr>
        <w:sectPr w:rsidR="0027023D" w:rsidRPr="009837C3" w:rsidSect="00076FB4">
          <w:type w:val="continuous"/>
          <w:pgSz w:w="12240" w:h="15840"/>
          <w:pgMar w:top="763" w:right="1530" w:bottom="1440" w:left="1530" w:header="540" w:footer="399" w:gutter="0"/>
          <w:cols w:space="720"/>
          <w:docGrid w:linePitch="360"/>
        </w:sectPr>
      </w:pPr>
    </w:p>
    <w:p w:rsidR="009F79C0" w:rsidRPr="009837C3" w:rsidRDefault="00924881"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lastRenderedPageBreak/>
        <w:t xml:space="preserve"> </w:t>
      </w:r>
      <w:r w:rsidR="00915879">
        <w:rPr>
          <w:rFonts w:asciiTheme="majorBidi" w:hAnsiTheme="majorBidi" w:cstheme="majorBidi"/>
          <w:color w:val="000000" w:themeColor="text1"/>
          <w:sz w:val="24"/>
          <w:szCs w:val="24"/>
        </w:rPr>
        <w:t xml:space="preserve">  </w:t>
      </w:r>
      <w:r w:rsidR="009F79C0" w:rsidRPr="009837C3">
        <w:rPr>
          <w:rFonts w:asciiTheme="majorBidi" w:hAnsiTheme="majorBidi" w:cstheme="majorBidi"/>
          <w:color w:val="000000" w:themeColor="text1"/>
          <w:sz w:val="24"/>
          <w:szCs w:val="24"/>
        </w:rPr>
        <w:t xml:space="preserve">The diabetic patients suffer from significant decrease in serum TP as a result of chronically elevated blood glucose leads to the formation of advanced glycosylated products with subsequent hyperfiltration (a potential increase of 5%-10% in GFR) and glomerular hypertrophy </w:t>
      </w:r>
      <w:r w:rsidR="00B82CCE"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7</w:t>
      </w:r>
      <w:r w:rsidR="00B82CCE" w:rsidRPr="009837C3">
        <w:rPr>
          <w:rFonts w:asciiTheme="majorBidi" w:hAnsiTheme="majorBidi" w:cstheme="majorBidi"/>
          <w:color w:val="000000" w:themeColor="text1"/>
          <w:sz w:val="24"/>
          <w:szCs w:val="24"/>
        </w:rPr>
        <w:t>]</w:t>
      </w:r>
      <w:r w:rsidR="009F79C0" w:rsidRPr="009837C3">
        <w:rPr>
          <w:rFonts w:asciiTheme="majorBidi" w:hAnsiTheme="majorBidi" w:cstheme="majorBidi"/>
          <w:color w:val="000000" w:themeColor="text1"/>
          <w:sz w:val="24"/>
          <w:szCs w:val="24"/>
        </w:rPr>
        <w:t xml:space="preserve"> and that is agree with Evans and Capell who </w:t>
      </w:r>
      <w:r w:rsidR="00EA14E9" w:rsidRPr="009837C3">
        <w:rPr>
          <w:rFonts w:asciiTheme="majorBidi" w:hAnsiTheme="majorBidi" w:cstheme="majorBidi"/>
          <w:color w:val="000000" w:themeColor="text1"/>
          <w:sz w:val="24"/>
          <w:szCs w:val="24"/>
        </w:rPr>
        <w:t xml:space="preserve">demonstrated that pathophysiologic components of diabetic nephropathy are not entirely seen yet incorporate glycosylation </w:t>
      </w:r>
      <w:r w:rsidR="00EA14E9" w:rsidRPr="009837C3">
        <w:rPr>
          <w:rFonts w:asciiTheme="majorBidi" w:hAnsiTheme="majorBidi" w:cstheme="majorBidi"/>
          <w:color w:val="000000" w:themeColor="text1"/>
          <w:sz w:val="24"/>
          <w:szCs w:val="24"/>
        </w:rPr>
        <w:lastRenderedPageBreak/>
        <w:t xml:space="preserve">of </w:t>
      </w:r>
      <w:r w:rsidR="003D3233" w:rsidRPr="009837C3">
        <w:rPr>
          <w:rFonts w:asciiTheme="majorBidi" w:hAnsiTheme="majorBidi" w:cstheme="majorBidi"/>
          <w:color w:val="000000" w:themeColor="text1"/>
          <w:sz w:val="24"/>
          <w:szCs w:val="24"/>
        </w:rPr>
        <w:t>circulating</w:t>
      </w:r>
      <w:r w:rsidR="00EA14E9" w:rsidRPr="009837C3">
        <w:rPr>
          <w:rFonts w:asciiTheme="majorBidi" w:hAnsiTheme="majorBidi" w:cstheme="majorBidi"/>
          <w:color w:val="000000" w:themeColor="text1"/>
          <w:sz w:val="24"/>
          <w:szCs w:val="24"/>
        </w:rPr>
        <w:t xml:space="preserve"> and intrarenal proteins, hypertension, and anomalous intrarenal hemodynamics</w:t>
      </w:r>
      <w:r w:rsidR="003D3233">
        <w:rPr>
          <w:rFonts w:asciiTheme="majorBidi" w:hAnsiTheme="majorBidi" w:cstheme="majorBidi"/>
          <w:color w:val="000000" w:themeColor="text1"/>
          <w:sz w:val="24"/>
          <w:szCs w:val="24"/>
        </w:rPr>
        <w:t xml:space="preserve"> </w:t>
      </w:r>
      <w:r w:rsidR="00B82CCE"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8</w:t>
      </w:r>
      <w:r w:rsidR="00B82CCE" w:rsidRPr="009837C3">
        <w:rPr>
          <w:rFonts w:asciiTheme="majorBidi" w:hAnsiTheme="majorBidi" w:cstheme="majorBidi"/>
          <w:color w:val="000000" w:themeColor="text1"/>
          <w:sz w:val="24"/>
          <w:szCs w:val="24"/>
        </w:rPr>
        <w:t>]</w:t>
      </w:r>
      <w:r w:rsidR="009F79C0" w:rsidRPr="009837C3">
        <w:rPr>
          <w:rFonts w:asciiTheme="majorBidi" w:hAnsiTheme="majorBidi" w:cstheme="majorBidi"/>
          <w:color w:val="000000" w:themeColor="text1"/>
          <w:sz w:val="24"/>
          <w:szCs w:val="24"/>
        </w:rPr>
        <w:t xml:space="preserve">. </w:t>
      </w:r>
    </w:p>
    <w:p w:rsidR="009F79C0" w:rsidRPr="009837C3" w:rsidRDefault="009F79C0"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In the glomerulus of diabetes, protein passes across the endothelial cells of the glomerular capillaries, across the basement membrane and through the slit pores of the glomerular epithelial cells (podocytes) into Bowman’s space </w:t>
      </w:r>
      <w:r w:rsidR="00B82CCE"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9</w:t>
      </w:r>
      <w:r w:rsidR="00B82CCE"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w:t>
      </w:r>
    </w:p>
    <w:p w:rsidR="009F79C0" w:rsidRPr="009837C3" w:rsidRDefault="009F79C0"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The metformin &amp;</w:t>
      </w:r>
      <w:r w:rsidR="003D3233">
        <w:rPr>
          <w:rFonts w:asciiTheme="majorBidi" w:hAnsiTheme="majorBidi" w:cstheme="majorBidi"/>
          <w:color w:val="000000" w:themeColor="text1"/>
          <w:sz w:val="24"/>
          <w:szCs w:val="24"/>
        </w:rPr>
        <w:t xml:space="preserve"> </w:t>
      </w:r>
      <w:r w:rsidRPr="009837C3">
        <w:rPr>
          <w:rFonts w:asciiTheme="majorBidi" w:hAnsiTheme="majorBidi" w:cstheme="majorBidi"/>
          <w:color w:val="000000" w:themeColor="text1"/>
          <w:sz w:val="24"/>
          <w:szCs w:val="24"/>
        </w:rPr>
        <w:t xml:space="preserve">glibinclimide group was the lowest mean difference from </w:t>
      </w:r>
      <w:r w:rsidRPr="009837C3">
        <w:rPr>
          <w:rFonts w:asciiTheme="majorBidi" w:hAnsiTheme="majorBidi" w:cstheme="majorBidi"/>
          <w:color w:val="000000" w:themeColor="text1"/>
          <w:sz w:val="24"/>
          <w:szCs w:val="24"/>
        </w:rPr>
        <w:lastRenderedPageBreak/>
        <w:t>control group as a result of many populations NIDDM develops much later protein urea and less decrease in serum total protein and the risk of death from non</w:t>
      </w:r>
      <w:r w:rsidR="00180790"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 xml:space="preserve">renal causes is much higher than in patients with IDDM of similar duration </w:t>
      </w:r>
      <w:r w:rsidR="00B82CCE"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10</w:t>
      </w:r>
      <w:r w:rsidR="00B82CCE" w:rsidRPr="009837C3">
        <w:rPr>
          <w:rFonts w:asciiTheme="majorBidi" w:hAnsiTheme="majorBidi" w:cstheme="majorBidi"/>
          <w:color w:val="000000" w:themeColor="text1"/>
          <w:sz w:val="24"/>
          <w:szCs w:val="24"/>
        </w:rPr>
        <w:t>].</w:t>
      </w:r>
    </w:p>
    <w:p w:rsidR="009F79C0" w:rsidRPr="009837C3" w:rsidRDefault="009F79C0"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Albumin execration typically increased in a continuous manner over several years, the average increase in albumin execration rate and decrease in TP range from 10 to 30%  per year until over nephropathy develops </w:t>
      </w:r>
      <w:r w:rsidR="00B82CCE"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11</w:t>
      </w:r>
      <w:r w:rsidR="00B82CCE"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w:t>
      </w:r>
    </w:p>
    <w:p w:rsidR="009F79C0" w:rsidRPr="009837C3" w:rsidRDefault="009F79C0"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The results of this study disagree with Venkataramana group who showed that all patients in their study were normoalbuminuric and without detectable micro- and macro vascular complications. In this study plasma total protein levels were statis</w:t>
      </w:r>
      <w:r w:rsidR="00180790" w:rsidRPr="009837C3">
        <w:rPr>
          <w:rFonts w:asciiTheme="majorBidi" w:hAnsiTheme="majorBidi" w:cstheme="majorBidi"/>
          <w:color w:val="000000" w:themeColor="text1"/>
          <w:sz w:val="24"/>
          <w:szCs w:val="24"/>
        </w:rPr>
        <w:t>tically significantly increased</w:t>
      </w:r>
      <w:r w:rsidR="003D3233">
        <w:rPr>
          <w:rFonts w:asciiTheme="majorBidi" w:hAnsiTheme="majorBidi" w:cstheme="majorBidi"/>
          <w:color w:val="000000" w:themeColor="text1"/>
          <w:sz w:val="24"/>
          <w:szCs w:val="24"/>
        </w:rPr>
        <w:t xml:space="preserve"> </w:t>
      </w:r>
      <w:r w:rsidR="00B82CCE"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12</w:t>
      </w:r>
      <w:r w:rsidR="00B82CCE" w:rsidRPr="009837C3">
        <w:rPr>
          <w:rFonts w:asciiTheme="majorBidi" w:hAnsiTheme="majorBidi" w:cstheme="majorBidi"/>
          <w:color w:val="000000" w:themeColor="text1"/>
          <w:sz w:val="24"/>
          <w:szCs w:val="24"/>
        </w:rPr>
        <w:t>].</w:t>
      </w:r>
    </w:p>
    <w:p w:rsidR="00416C8E" w:rsidRPr="009837C3" w:rsidRDefault="005D74D8" w:rsidP="002357AC">
      <w:pPr>
        <w:spacing w:after="0" w:line="240" w:lineRule="auto"/>
        <w:jc w:val="both"/>
        <w:rPr>
          <w:rFonts w:asciiTheme="majorBidi" w:eastAsiaTheme="minorEastAsia" w:hAnsiTheme="majorBidi" w:cstheme="majorBidi"/>
          <w:b/>
          <w:bCs/>
          <w:color w:val="000000" w:themeColor="text1"/>
          <w:sz w:val="24"/>
          <w:szCs w:val="24"/>
        </w:rPr>
      </w:pPr>
      <w:r w:rsidRPr="009837C3">
        <w:rPr>
          <w:rFonts w:asciiTheme="majorBidi" w:eastAsiaTheme="minorEastAsia" w:hAnsiTheme="majorBidi" w:cstheme="majorBidi"/>
          <w:b/>
          <w:bCs/>
          <w:color w:val="000000" w:themeColor="text1"/>
          <w:sz w:val="24"/>
          <w:szCs w:val="24"/>
        </w:rPr>
        <w:t>3</w:t>
      </w:r>
      <w:r w:rsidR="00416C8E" w:rsidRPr="009837C3">
        <w:rPr>
          <w:rFonts w:asciiTheme="majorBidi" w:eastAsiaTheme="minorEastAsia" w:hAnsiTheme="majorBidi" w:cstheme="majorBidi"/>
          <w:b/>
          <w:bCs/>
          <w:color w:val="000000" w:themeColor="text1"/>
          <w:sz w:val="24"/>
          <w:szCs w:val="24"/>
        </w:rPr>
        <w:t>.</w:t>
      </w:r>
      <w:r w:rsidR="0027023D" w:rsidRPr="009837C3">
        <w:rPr>
          <w:rFonts w:asciiTheme="majorBidi" w:eastAsiaTheme="minorEastAsia" w:hAnsiTheme="majorBidi" w:cstheme="majorBidi"/>
          <w:b/>
          <w:bCs/>
          <w:color w:val="000000" w:themeColor="text1"/>
          <w:sz w:val="24"/>
          <w:szCs w:val="24"/>
        </w:rPr>
        <w:t xml:space="preserve"> Genomic level</w:t>
      </w:r>
    </w:p>
    <w:p w:rsidR="00416C8E" w:rsidRPr="009837C3" w:rsidRDefault="00416C8E"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Genotyping of the GSTM1 gene is GSTM1*A/A, GSTM1*B/B or GSTM1*A/B genotypes. But due to presence of a deletion in this gene, the possible genotypes would be GSTM1*A/A, GSTM1*A/0, GSTM1*B/B, GSTM1*B/0, GSTM1*A/B or GSTM1*0/0. PCR readings cannot differentiate between GSTM1*A/A, GSTM1*A/0 genotype, as both appear as positive band at the specific locus, are considered to be GSTM1*A wild genotype, while GSTM1*B/B and GSTM1*B/0 are considered as GSTM1*B mutant genotype </w:t>
      </w:r>
      <w:r w:rsidR="001208AD"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13</w:t>
      </w:r>
      <w:r w:rsidR="001208AD"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w:t>
      </w:r>
    </w:p>
    <w:p w:rsidR="00416C8E" w:rsidRPr="009837C3" w:rsidRDefault="00915879" w:rsidP="002357AC">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416C8E" w:rsidRPr="009837C3">
        <w:rPr>
          <w:rFonts w:asciiTheme="majorBidi" w:hAnsiTheme="majorBidi" w:cstheme="majorBidi"/>
          <w:color w:val="000000" w:themeColor="text1"/>
          <w:sz w:val="24"/>
          <w:szCs w:val="24"/>
        </w:rPr>
        <w:t>In this study the result</w:t>
      </w:r>
      <w:r w:rsidR="00180790" w:rsidRPr="009837C3">
        <w:rPr>
          <w:rFonts w:asciiTheme="majorBidi" w:hAnsiTheme="majorBidi" w:cstheme="majorBidi"/>
          <w:color w:val="000000" w:themeColor="text1"/>
          <w:sz w:val="24"/>
          <w:szCs w:val="24"/>
        </w:rPr>
        <w:t xml:space="preserve"> showed that</w:t>
      </w:r>
      <w:r w:rsidR="00416C8E" w:rsidRPr="009837C3">
        <w:rPr>
          <w:rFonts w:asciiTheme="majorBidi" w:hAnsiTheme="majorBidi" w:cstheme="majorBidi"/>
          <w:color w:val="000000" w:themeColor="text1"/>
          <w:sz w:val="24"/>
          <w:szCs w:val="24"/>
        </w:rPr>
        <w:t xml:space="preserve"> the differentiation between GSTM1*A/A, GSTM1*A/0, GSTM1*B/B, GSTM1*B/0, GSTM1*A/B (represent positive results) in the hand and  GSTM1*0/0(negative results) which called null or deletions  by PCR.  </w:t>
      </w:r>
    </w:p>
    <w:p w:rsidR="00416C8E" w:rsidRPr="009837C3" w:rsidRDefault="00416C8E" w:rsidP="00924881">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Percentage of</w:t>
      </w:r>
      <w:r w:rsidR="003D3233">
        <w:rPr>
          <w:rFonts w:asciiTheme="majorBidi" w:hAnsiTheme="majorBidi" w:cstheme="majorBidi"/>
          <w:color w:val="000000" w:themeColor="text1"/>
          <w:sz w:val="24"/>
          <w:szCs w:val="24"/>
        </w:rPr>
        <w:t xml:space="preserve"> </w:t>
      </w:r>
      <w:r w:rsidRPr="009837C3">
        <w:rPr>
          <w:rFonts w:asciiTheme="majorBidi" w:hAnsiTheme="majorBidi" w:cstheme="majorBidi"/>
          <w:color w:val="000000" w:themeColor="text1"/>
          <w:sz w:val="24"/>
          <w:szCs w:val="24"/>
        </w:rPr>
        <w:t>control group was 28%</w:t>
      </w:r>
      <w:r w:rsidR="003D3233">
        <w:rPr>
          <w:rFonts w:asciiTheme="majorBidi" w:hAnsiTheme="majorBidi" w:cstheme="majorBidi"/>
          <w:color w:val="000000" w:themeColor="text1"/>
          <w:sz w:val="24"/>
          <w:szCs w:val="24"/>
        </w:rPr>
        <w:t xml:space="preserve"> </w:t>
      </w:r>
      <w:r w:rsidRPr="009837C3">
        <w:rPr>
          <w:rFonts w:asciiTheme="majorBidi" w:hAnsiTheme="majorBidi" w:cstheme="majorBidi"/>
          <w:color w:val="000000" w:themeColor="text1"/>
          <w:sz w:val="24"/>
          <w:szCs w:val="24"/>
        </w:rPr>
        <w:t>in Babylon communit</w:t>
      </w:r>
      <w:r w:rsidR="00180790" w:rsidRPr="009837C3">
        <w:rPr>
          <w:rFonts w:asciiTheme="majorBidi" w:hAnsiTheme="majorBidi" w:cstheme="majorBidi"/>
          <w:color w:val="000000" w:themeColor="text1"/>
          <w:sz w:val="24"/>
          <w:szCs w:val="24"/>
        </w:rPr>
        <w:t>y and this agreed with Seidgard</w:t>
      </w:r>
      <w:r w:rsidR="003D3233">
        <w:rPr>
          <w:rFonts w:asciiTheme="majorBidi" w:hAnsiTheme="majorBidi" w:cstheme="majorBidi"/>
          <w:i/>
          <w:iCs/>
          <w:color w:val="000000" w:themeColor="text1"/>
          <w:sz w:val="24"/>
          <w:szCs w:val="24"/>
        </w:rPr>
        <w:t xml:space="preserve"> </w:t>
      </w:r>
      <w:r w:rsidRPr="009837C3">
        <w:rPr>
          <w:rFonts w:asciiTheme="majorBidi" w:hAnsiTheme="majorBidi" w:cstheme="majorBidi"/>
          <w:i/>
          <w:iCs/>
          <w:color w:val="000000" w:themeColor="text1"/>
          <w:sz w:val="24"/>
          <w:szCs w:val="24"/>
        </w:rPr>
        <w:t>et al</w:t>
      </w:r>
      <w:r w:rsidR="00924881" w:rsidRPr="009837C3">
        <w:rPr>
          <w:rFonts w:asciiTheme="majorBidi" w:hAnsiTheme="majorBidi" w:cstheme="majorBidi"/>
          <w:color w:val="000000" w:themeColor="text1"/>
          <w:sz w:val="24"/>
          <w:szCs w:val="24"/>
        </w:rPr>
        <w:t xml:space="preserve"> </w:t>
      </w:r>
      <w:r w:rsidRPr="009837C3">
        <w:rPr>
          <w:rFonts w:asciiTheme="majorBidi" w:hAnsiTheme="majorBidi" w:cstheme="majorBidi"/>
          <w:color w:val="000000" w:themeColor="text1"/>
          <w:sz w:val="24"/>
          <w:szCs w:val="24"/>
        </w:rPr>
        <w:t xml:space="preserve">who showed that total of 20 to 50% of persons had gene deletion, is called the GSTM1*0, or null allele </w:t>
      </w:r>
      <w:r w:rsidR="001208AD" w:rsidRPr="009837C3">
        <w:rPr>
          <w:rFonts w:asciiTheme="majorBidi" w:hAnsiTheme="majorBidi" w:cstheme="majorBidi"/>
          <w:color w:val="000000" w:themeColor="text1"/>
          <w:sz w:val="24"/>
          <w:szCs w:val="24"/>
        </w:rPr>
        <w:lastRenderedPageBreak/>
        <w:t>[</w:t>
      </w:r>
      <w:r w:rsidR="0017613C" w:rsidRPr="009837C3">
        <w:rPr>
          <w:rFonts w:asciiTheme="majorBidi" w:hAnsiTheme="majorBidi" w:cstheme="majorBidi"/>
          <w:color w:val="000000" w:themeColor="text1"/>
          <w:sz w:val="24"/>
          <w:szCs w:val="24"/>
        </w:rPr>
        <w:t>6</w:t>
      </w:r>
      <w:r w:rsidR="001208AD" w:rsidRPr="009837C3">
        <w:rPr>
          <w:rFonts w:asciiTheme="majorBidi" w:hAnsiTheme="majorBidi" w:cstheme="majorBidi"/>
          <w:color w:val="000000" w:themeColor="text1"/>
          <w:sz w:val="24"/>
          <w:szCs w:val="24"/>
        </w:rPr>
        <w:t>]</w:t>
      </w:r>
      <w:r w:rsidRPr="009837C3">
        <w:rPr>
          <w:color w:val="000000" w:themeColor="text1"/>
          <w:sz w:val="24"/>
          <w:szCs w:val="24"/>
        </w:rPr>
        <w:t>.</w:t>
      </w:r>
      <w:r w:rsidRPr="009837C3">
        <w:rPr>
          <w:rFonts w:asciiTheme="majorBidi" w:hAnsiTheme="majorBidi" w:cstheme="majorBidi"/>
          <w:color w:val="000000" w:themeColor="text1"/>
          <w:sz w:val="24"/>
          <w:szCs w:val="24"/>
        </w:rPr>
        <w:t xml:space="preserve">Frequencies of GSTM1 homozygous null genotype (GSTM1*0) were 42%-60% in Caucasians and 16%-36% in Africans </w:t>
      </w:r>
      <w:r w:rsidR="001208AD"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14</w:t>
      </w:r>
      <w:r w:rsidR="001208AD" w:rsidRPr="009837C3">
        <w:rPr>
          <w:rFonts w:asciiTheme="majorBidi" w:hAnsiTheme="majorBidi" w:cstheme="majorBidi"/>
          <w:color w:val="000000" w:themeColor="text1"/>
          <w:sz w:val="24"/>
          <w:szCs w:val="24"/>
        </w:rPr>
        <w:t>].</w:t>
      </w:r>
    </w:p>
    <w:p w:rsidR="005D74D8" w:rsidRPr="009837C3" w:rsidRDefault="005D74D8"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In this study, result shows that the largest percentage of deletion occur in metformin</w:t>
      </w:r>
      <w:r w:rsidR="003D3233">
        <w:rPr>
          <w:rFonts w:asciiTheme="majorBidi" w:hAnsiTheme="majorBidi" w:cstheme="majorBidi"/>
          <w:color w:val="000000" w:themeColor="text1"/>
          <w:sz w:val="24"/>
          <w:szCs w:val="24"/>
        </w:rPr>
        <w:t xml:space="preserve"> </w:t>
      </w:r>
      <w:r w:rsidRPr="009837C3">
        <w:rPr>
          <w:rFonts w:asciiTheme="majorBidi" w:hAnsiTheme="majorBidi" w:cstheme="majorBidi"/>
          <w:color w:val="000000" w:themeColor="text1"/>
          <w:sz w:val="24"/>
          <w:szCs w:val="24"/>
        </w:rPr>
        <w:t>&amp;</w:t>
      </w:r>
      <w:r w:rsidR="003D3233">
        <w:rPr>
          <w:rFonts w:asciiTheme="majorBidi" w:hAnsiTheme="majorBidi" w:cstheme="majorBidi"/>
          <w:color w:val="000000" w:themeColor="text1"/>
          <w:sz w:val="24"/>
          <w:szCs w:val="24"/>
        </w:rPr>
        <w:t xml:space="preserve"> </w:t>
      </w:r>
      <w:r w:rsidRPr="009837C3">
        <w:rPr>
          <w:rFonts w:asciiTheme="majorBidi" w:hAnsiTheme="majorBidi" w:cstheme="majorBidi"/>
          <w:color w:val="000000" w:themeColor="text1"/>
          <w:sz w:val="24"/>
          <w:szCs w:val="24"/>
        </w:rPr>
        <w:t xml:space="preserve">glibinclimide group 68% who represented patients with type ΙΙ diabetes mellitus that mean GSTM1*0 represent one of risk factor for type ΙΙ diabetes mellitus and that is reaching agreement with Bhandari who proved that the GSTT1 and GSTM1 genes, alone or combined, have an influence on the risk of having type 2 diabetes mellitus </w:t>
      </w:r>
      <w:r w:rsidR="001208AD"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15</w:t>
      </w:r>
      <w:r w:rsidR="001208AD" w:rsidRPr="009837C3">
        <w:rPr>
          <w:rFonts w:asciiTheme="majorBidi" w:hAnsiTheme="majorBidi" w:cstheme="majorBidi"/>
          <w:color w:val="000000" w:themeColor="text1"/>
          <w:sz w:val="24"/>
          <w:szCs w:val="24"/>
        </w:rPr>
        <w:t xml:space="preserve">] </w:t>
      </w:r>
      <w:r w:rsidR="00180790" w:rsidRPr="009837C3">
        <w:rPr>
          <w:rFonts w:asciiTheme="majorBidi" w:hAnsiTheme="majorBidi" w:cstheme="majorBidi"/>
          <w:color w:val="000000" w:themeColor="text1"/>
          <w:sz w:val="24"/>
          <w:szCs w:val="24"/>
        </w:rPr>
        <w:t>and Bid</w:t>
      </w:r>
      <w:r w:rsidRPr="009837C3">
        <w:rPr>
          <w:rFonts w:asciiTheme="majorBidi" w:hAnsiTheme="majorBidi" w:cstheme="majorBidi"/>
          <w:i/>
          <w:iCs/>
          <w:color w:val="000000" w:themeColor="text1"/>
          <w:sz w:val="24"/>
          <w:szCs w:val="24"/>
        </w:rPr>
        <w:t>et al</w:t>
      </w:r>
      <w:r w:rsidRPr="009837C3">
        <w:rPr>
          <w:rFonts w:asciiTheme="majorBidi" w:hAnsiTheme="majorBidi" w:cstheme="majorBidi"/>
          <w:color w:val="000000" w:themeColor="text1"/>
          <w:sz w:val="24"/>
          <w:szCs w:val="24"/>
        </w:rPr>
        <w:t xml:space="preserve"> who demonstrated that the relationship of a joined impact of GSTM1, T1 and P1 genotypes in accomplice of Indian patients with T2DM. Since noteworthy affiliation was seen in GSTM1 invalid and GSTP1 and numerous r</w:t>
      </w:r>
      <w:r w:rsidR="001208AD" w:rsidRPr="009837C3">
        <w:rPr>
          <w:rFonts w:asciiTheme="majorBidi" w:hAnsiTheme="majorBidi" w:cstheme="majorBidi"/>
          <w:color w:val="000000" w:themeColor="text1"/>
          <w:sz w:val="24"/>
          <w:szCs w:val="24"/>
        </w:rPr>
        <w:t>elationship in GSTM1 invalid, T</w:t>
      </w:r>
      <w:r w:rsidRPr="009837C3">
        <w:rPr>
          <w:rFonts w:asciiTheme="majorBidi" w:hAnsiTheme="majorBidi" w:cstheme="majorBidi"/>
          <w:color w:val="000000" w:themeColor="text1"/>
          <w:sz w:val="24"/>
          <w:szCs w:val="24"/>
        </w:rPr>
        <w:t xml:space="preserve"> present and P1 (I/I), these polymorphisms can be screened in the populace to focus the diabetic danger </w:t>
      </w:r>
      <w:r w:rsidR="001208AD"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16</w:t>
      </w:r>
      <w:r w:rsidR="001208AD"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w:t>
      </w:r>
    </w:p>
    <w:p w:rsidR="0027023D" w:rsidRPr="009837C3" w:rsidRDefault="005D74D8" w:rsidP="002357AC">
      <w:pPr>
        <w:spacing w:after="0" w:line="240" w:lineRule="auto"/>
        <w:jc w:val="both"/>
        <w:rPr>
          <w:rFonts w:asciiTheme="majorBidi" w:hAnsiTheme="majorBidi" w:cstheme="majorBidi"/>
          <w:color w:val="000000" w:themeColor="text1"/>
          <w:sz w:val="24"/>
          <w:szCs w:val="24"/>
        </w:rPr>
        <w:sectPr w:rsidR="0027023D" w:rsidRPr="009837C3" w:rsidSect="00076FB4">
          <w:type w:val="continuous"/>
          <w:pgSz w:w="12240" w:h="15840"/>
          <w:pgMar w:top="1088" w:right="1530" w:bottom="1440" w:left="1530" w:header="630" w:footer="399" w:gutter="0"/>
          <w:cols w:num="2" w:space="720"/>
          <w:docGrid w:linePitch="360"/>
        </w:sectPr>
      </w:pPr>
      <w:r w:rsidRPr="009837C3">
        <w:rPr>
          <w:rFonts w:asciiTheme="majorBidi" w:hAnsiTheme="majorBidi" w:cstheme="majorBidi"/>
          <w:color w:val="000000" w:themeColor="text1"/>
          <w:sz w:val="24"/>
          <w:szCs w:val="24"/>
        </w:rPr>
        <w:t xml:space="preserve">    The result of </w:t>
      </w:r>
      <w:r w:rsidR="0017613C" w:rsidRPr="009837C3">
        <w:rPr>
          <w:rFonts w:asciiTheme="majorBidi" w:hAnsiTheme="majorBidi" w:cstheme="majorBidi"/>
          <w:color w:val="000000" w:themeColor="text1"/>
          <w:sz w:val="24"/>
          <w:szCs w:val="24"/>
        </w:rPr>
        <w:t>this thesis</w:t>
      </w:r>
      <w:r w:rsidRPr="009837C3">
        <w:rPr>
          <w:rFonts w:asciiTheme="majorBidi" w:hAnsiTheme="majorBidi" w:cstheme="majorBidi"/>
          <w:color w:val="000000" w:themeColor="text1"/>
          <w:sz w:val="24"/>
          <w:szCs w:val="24"/>
        </w:rPr>
        <w:t xml:space="preserve"> is </w:t>
      </w:r>
      <w:r w:rsidR="0017613C" w:rsidRPr="009837C3">
        <w:rPr>
          <w:rFonts w:asciiTheme="majorBidi" w:hAnsiTheme="majorBidi" w:cstheme="majorBidi"/>
          <w:color w:val="000000" w:themeColor="text1"/>
          <w:sz w:val="24"/>
          <w:szCs w:val="24"/>
        </w:rPr>
        <w:t>disagreeing</w:t>
      </w:r>
      <w:r w:rsidR="00180790" w:rsidRPr="009837C3">
        <w:rPr>
          <w:rFonts w:asciiTheme="majorBidi" w:hAnsiTheme="majorBidi" w:cstheme="majorBidi"/>
          <w:color w:val="000000" w:themeColor="text1"/>
          <w:sz w:val="24"/>
          <w:szCs w:val="24"/>
        </w:rPr>
        <w:t xml:space="preserve"> with Guoying</w:t>
      </w:r>
      <w:r w:rsidR="003D3233">
        <w:rPr>
          <w:rFonts w:asciiTheme="majorBidi" w:hAnsiTheme="majorBidi" w:cstheme="majorBidi"/>
          <w:i/>
          <w:iCs/>
          <w:color w:val="000000" w:themeColor="text1"/>
          <w:sz w:val="24"/>
          <w:szCs w:val="24"/>
        </w:rPr>
        <w:t xml:space="preserve"> </w:t>
      </w:r>
      <w:r w:rsidR="00180790" w:rsidRPr="009837C3">
        <w:rPr>
          <w:rFonts w:asciiTheme="majorBidi" w:hAnsiTheme="majorBidi" w:cstheme="majorBidi"/>
          <w:i/>
          <w:iCs/>
          <w:color w:val="000000" w:themeColor="text1"/>
          <w:sz w:val="24"/>
          <w:szCs w:val="24"/>
        </w:rPr>
        <w:t>et al</w:t>
      </w:r>
      <w:r w:rsidRPr="009837C3">
        <w:rPr>
          <w:rFonts w:asciiTheme="majorBidi" w:hAnsiTheme="majorBidi" w:cstheme="majorBidi"/>
          <w:color w:val="000000" w:themeColor="text1"/>
          <w:sz w:val="24"/>
          <w:szCs w:val="24"/>
        </w:rPr>
        <w:t xml:space="preserve">  who show</w:t>
      </w:r>
      <w:r w:rsidR="00EA5392" w:rsidRPr="009837C3">
        <w:rPr>
          <w:rFonts w:asciiTheme="majorBidi" w:hAnsiTheme="majorBidi" w:cstheme="majorBidi"/>
          <w:color w:val="000000" w:themeColor="text1"/>
          <w:sz w:val="24"/>
          <w:szCs w:val="24"/>
        </w:rPr>
        <w:t>ed</w:t>
      </w:r>
      <w:r w:rsidR="00180790" w:rsidRPr="009837C3">
        <w:rPr>
          <w:rFonts w:asciiTheme="majorBidi" w:hAnsiTheme="majorBidi" w:cstheme="majorBidi"/>
          <w:color w:val="000000" w:themeColor="text1"/>
          <w:sz w:val="24"/>
          <w:szCs w:val="24"/>
        </w:rPr>
        <w:t xml:space="preserve"> that t</w:t>
      </w:r>
      <w:r w:rsidRPr="009837C3">
        <w:rPr>
          <w:rFonts w:asciiTheme="majorBidi" w:hAnsiTheme="majorBidi" w:cstheme="majorBidi"/>
          <w:color w:val="000000" w:themeColor="text1"/>
          <w:sz w:val="24"/>
          <w:szCs w:val="24"/>
        </w:rPr>
        <w:t xml:space="preserve">here was no association between either GSTM1 polymorphism and risk of T2 DM </w:t>
      </w:r>
      <w:r w:rsidR="001208AD"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17</w:t>
      </w:r>
      <w:r w:rsidR="001208AD"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w:t>
      </w:r>
      <w:r w:rsidR="00EA5392" w:rsidRPr="009837C3">
        <w:rPr>
          <w:rFonts w:asciiTheme="majorBidi" w:hAnsiTheme="majorBidi" w:cstheme="majorBidi"/>
          <w:color w:val="000000" w:themeColor="text1"/>
          <w:sz w:val="24"/>
          <w:szCs w:val="24"/>
        </w:rPr>
        <w:t>The test displays that GSTM1*0 in insulin and insulin &amp; metformin groups was the same 44% which were significant increase than present of control group and these groups represent type Ι DM that mean GSTM1*0 represent as risk factor for type Ι DM and that is agree with the result of Lynn, et al; who recommend that the GSTM1 invalid genotype is connected with T1D assurance and T1D age-at-onset and that helplessness to T1D may include GST conjug</w:t>
      </w:r>
      <w:r w:rsidR="00180790" w:rsidRPr="009837C3">
        <w:rPr>
          <w:rFonts w:asciiTheme="majorBidi" w:hAnsiTheme="majorBidi" w:cstheme="majorBidi"/>
          <w:color w:val="000000" w:themeColor="text1"/>
          <w:sz w:val="24"/>
          <w:szCs w:val="24"/>
        </w:rPr>
        <w:t>ation [18], similarly Vojtková</w:t>
      </w:r>
      <w:r w:rsidR="003D3233">
        <w:rPr>
          <w:rFonts w:asciiTheme="majorBidi" w:hAnsiTheme="majorBidi" w:cstheme="majorBidi"/>
          <w:i/>
          <w:iCs/>
          <w:color w:val="000000" w:themeColor="text1"/>
          <w:sz w:val="24"/>
          <w:szCs w:val="24"/>
        </w:rPr>
        <w:t xml:space="preserve"> </w:t>
      </w:r>
      <w:r w:rsidR="00EA5392" w:rsidRPr="009837C3">
        <w:rPr>
          <w:rFonts w:asciiTheme="majorBidi" w:hAnsiTheme="majorBidi" w:cstheme="majorBidi"/>
          <w:i/>
          <w:iCs/>
          <w:color w:val="000000" w:themeColor="text1"/>
          <w:sz w:val="24"/>
          <w:szCs w:val="24"/>
        </w:rPr>
        <w:t>et al;</w:t>
      </w:r>
      <w:r w:rsidR="003D3233">
        <w:rPr>
          <w:rFonts w:asciiTheme="majorBidi" w:hAnsiTheme="majorBidi" w:cstheme="majorBidi"/>
          <w:color w:val="000000" w:themeColor="text1"/>
          <w:sz w:val="24"/>
          <w:szCs w:val="24"/>
        </w:rPr>
        <w:t xml:space="preserve"> </w:t>
      </w:r>
      <w:r w:rsidR="00EA5392" w:rsidRPr="009837C3">
        <w:rPr>
          <w:rFonts w:asciiTheme="majorBidi" w:hAnsiTheme="majorBidi" w:cstheme="majorBidi"/>
          <w:color w:val="000000" w:themeColor="text1"/>
          <w:sz w:val="24"/>
          <w:szCs w:val="24"/>
        </w:rPr>
        <w:t>who state</w:t>
      </w:r>
      <w:r w:rsidR="00180790" w:rsidRPr="009837C3">
        <w:rPr>
          <w:rFonts w:asciiTheme="majorBidi" w:hAnsiTheme="majorBidi" w:cstheme="majorBidi"/>
          <w:color w:val="000000" w:themeColor="text1"/>
          <w:sz w:val="24"/>
          <w:szCs w:val="24"/>
        </w:rPr>
        <w:t>d</w:t>
      </w:r>
      <w:r w:rsidR="00EA5392" w:rsidRPr="009837C3">
        <w:rPr>
          <w:rFonts w:asciiTheme="majorBidi" w:hAnsiTheme="majorBidi" w:cstheme="majorBidi"/>
          <w:color w:val="000000" w:themeColor="text1"/>
          <w:sz w:val="24"/>
          <w:szCs w:val="24"/>
        </w:rPr>
        <w:t xml:space="preserve"> that genotype combination GST T1 null/M1 wild was significantly more prevalent in subjects with diabetes and represented 2.9-fold risk for T1D developing [19].</w:t>
      </w:r>
    </w:p>
    <w:p w:rsidR="005D74D8" w:rsidRPr="009837C3" w:rsidRDefault="005D74D8" w:rsidP="002357AC">
      <w:pPr>
        <w:spacing w:after="0" w:line="240" w:lineRule="auto"/>
        <w:jc w:val="both"/>
        <w:rPr>
          <w:rFonts w:asciiTheme="majorBidi" w:hAnsiTheme="majorBidi" w:cstheme="majorBidi"/>
          <w:color w:val="000000" w:themeColor="text1"/>
          <w:sz w:val="24"/>
          <w:szCs w:val="24"/>
        </w:rPr>
      </w:pPr>
    </w:p>
    <w:p w:rsidR="00EA5392" w:rsidRPr="009837C3" w:rsidRDefault="00EA5392" w:rsidP="002357AC">
      <w:pPr>
        <w:spacing w:after="0" w:line="240" w:lineRule="auto"/>
        <w:jc w:val="both"/>
        <w:rPr>
          <w:rFonts w:asciiTheme="majorBidi" w:hAnsiTheme="majorBidi" w:cstheme="majorBidi"/>
          <w:color w:val="000000" w:themeColor="text1"/>
          <w:sz w:val="24"/>
          <w:szCs w:val="24"/>
        </w:rPr>
      </w:pPr>
    </w:p>
    <w:p w:rsidR="00EA5392" w:rsidRPr="009837C3" w:rsidRDefault="00EA5392" w:rsidP="002357AC">
      <w:pPr>
        <w:spacing w:after="0" w:line="240" w:lineRule="auto"/>
        <w:jc w:val="both"/>
        <w:rPr>
          <w:rFonts w:asciiTheme="majorBidi" w:hAnsiTheme="majorBidi" w:cstheme="majorBidi"/>
          <w:color w:val="000000" w:themeColor="text1"/>
          <w:sz w:val="24"/>
          <w:szCs w:val="24"/>
        </w:rPr>
      </w:pPr>
    </w:p>
    <w:p w:rsidR="00EA5392" w:rsidRPr="009837C3" w:rsidRDefault="00EA5392" w:rsidP="002357AC">
      <w:pPr>
        <w:spacing w:after="0" w:line="240" w:lineRule="auto"/>
        <w:jc w:val="both"/>
        <w:rPr>
          <w:rFonts w:asciiTheme="majorBidi" w:hAnsiTheme="majorBidi" w:cstheme="majorBidi"/>
          <w:color w:val="000000" w:themeColor="text1"/>
          <w:sz w:val="24"/>
          <w:szCs w:val="24"/>
        </w:rPr>
      </w:pPr>
    </w:p>
    <w:p w:rsidR="00416C8E" w:rsidRPr="009837C3" w:rsidRDefault="00416C8E" w:rsidP="002357AC">
      <w:pPr>
        <w:spacing w:after="0" w:line="240" w:lineRule="auto"/>
        <w:rPr>
          <w:rFonts w:asciiTheme="majorBidi" w:hAnsiTheme="majorBidi" w:cstheme="majorBidi"/>
          <w:color w:val="000000" w:themeColor="text1"/>
          <w:sz w:val="24"/>
          <w:szCs w:val="24"/>
        </w:rPr>
      </w:pPr>
      <w:r w:rsidRPr="009837C3">
        <w:rPr>
          <w:rFonts w:asciiTheme="majorBidi" w:hAnsiTheme="majorBidi" w:cstheme="majorBidi"/>
          <w:noProof/>
          <w:color w:val="000000" w:themeColor="text1"/>
          <w:sz w:val="24"/>
          <w:szCs w:val="24"/>
        </w:rPr>
        <w:drawing>
          <wp:inline distT="0" distB="0" distL="0" distR="0">
            <wp:extent cx="5497974" cy="254643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7974" cy="2546431"/>
                    </a:xfrm>
                    <a:prstGeom prst="rect">
                      <a:avLst/>
                    </a:prstGeom>
                    <a:noFill/>
                  </pic:spPr>
                </pic:pic>
              </a:graphicData>
            </a:graphic>
          </wp:inline>
        </w:drawing>
      </w:r>
    </w:p>
    <w:p w:rsidR="00180790" w:rsidRPr="009837C3" w:rsidRDefault="00180790" w:rsidP="0027023D">
      <w:pPr>
        <w:spacing w:after="0" w:line="240" w:lineRule="auto"/>
        <w:jc w:val="center"/>
        <w:rPr>
          <w:rFonts w:asciiTheme="majorBidi" w:hAnsiTheme="majorBidi" w:cstheme="majorBidi"/>
          <w:b/>
          <w:bCs/>
          <w:color w:val="000000" w:themeColor="text1"/>
          <w:sz w:val="24"/>
          <w:szCs w:val="24"/>
        </w:rPr>
      </w:pPr>
    </w:p>
    <w:p w:rsidR="00E37298" w:rsidRPr="003D3233" w:rsidRDefault="00E37298" w:rsidP="003D3233">
      <w:pPr>
        <w:spacing w:line="240" w:lineRule="auto"/>
        <w:jc w:val="center"/>
        <w:rPr>
          <w:rFonts w:asciiTheme="majorBidi" w:hAnsiTheme="majorBidi" w:cstheme="majorBidi"/>
          <w:sz w:val="24"/>
          <w:szCs w:val="24"/>
        </w:rPr>
      </w:pPr>
      <w:r w:rsidRPr="00E37298">
        <w:rPr>
          <w:rFonts w:asciiTheme="majorBidi" w:hAnsiTheme="majorBidi" w:cstheme="majorBidi"/>
          <w:b/>
          <w:bCs/>
          <w:sz w:val="24"/>
          <w:szCs w:val="24"/>
        </w:rPr>
        <w:t>Figure</w:t>
      </w:r>
      <w:r w:rsidR="003D3233">
        <w:rPr>
          <w:rFonts w:asciiTheme="majorBidi" w:hAnsiTheme="majorBidi" w:cstheme="majorBidi"/>
          <w:b/>
          <w:bCs/>
          <w:sz w:val="24"/>
          <w:szCs w:val="24"/>
        </w:rPr>
        <w:t>-1:</w:t>
      </w:r>
      <w:r w:rsidRPr="00E37298">
        <w:rPr>
          <w:rFonts w:asciiTheme="majorBidi" w:hAnsiTheme="majorBidi" w:cstheme="majorBidi"/>
          <w:b/>
          <w:bCs/>
          <w:sz w:val="24"/>
          <w:szCs w:val="24"/>
        </w:rPr>
        <w:t xml:space="preserve"> </w:t>
      </w:r>
      <w:r w:rsidR="003D3233" w:rsidRPr="003D3233">
        <w:rPr>
          <w:rFonts w:asciiTheme="majorBidi" w:hAnsiTheme="majorBidi" w:cstheme="majorBidi"/>
          <w:sz w:val="24"/>
          <w:szCs w:val="24"/>
        </w:rPr>
        <w:t>P</w:t>
      </w:r>
      <w:r w:rsidRPr="003D3233">
        <w:rPr>
          <w:rFonts w:asciiTheme="majorBidi" w:hAnsiTheme="majorBidi" w:cstheme="majorBidi"/>
          <w:sz w:val="24"/>
          <w:szCs w:val="24"/>
        </w:rPr>
        <w:t>roduct of PCR in polyacryl amide gel 8% under UV light (1, 3,4,5,7,8,10 and 11) are normal GSTµ1. (2, 9, and 12) are deleted GSTµ1 6 is 100 b.p. DNA ladder.</w:t>
      </w:r>
    </w:p>
    <w:p w:rsidR="00416C8E" w:rsidRPr="009837C3" w:rsidRDefault="00416C8E" w:rsidP="002357AC">
      <w:pPr>
        <w:spacing w:after="0" w:line="240" w:lineRule="auto"/>
        <w:jc w:val="both"/>
        <w:rPr>
          <w:rFonts w:asciiTheme="majorBidi" w:hAnsiTheme="majorBidi" w:cstheme="majorBidi"/>
          <w:color w:val="000000" w:themeColor="text1"/>
          <w:sz w:val="24"/>
          <w:szCs w:val="24"/>
        </w:rPr>
      </w:pPr>
    </w:p>
    <w:p w:rsidR="00076FB4" w:rsidRDefault="00076FB4" w:rsidP="00E37298">
      <w:pPr>
        <w:spacing w:after="0" w:line="240" w:lineRule="auto"/>
        <w:jc w:val="center"/>
        <w:rPr>
          <w:rFonts w:asciiTheme="majorBidi" w:hAnsiTheme="majorBidi" w:cstheme="majorBidi"/>
          <w:b/>
          <w:bCs/>
          <w:color w:val="000000" w:themeColor="text1"/>
          <w:sz w:val="24"/>
          <w:szCs w:val="24"/>
          <w:u w:val="single"/>
        </w:rPr>
      </w:pPr>
    </w:p>
    <w:p w:rsidR="00076FB4" w:rsidRDefault="00076FB4" w:rsidP="00E37298">
      <w:pPr>
        <w:spacing w:after="0" w:line="240" w:lineRule="auto"/>
        <w:jc w:val="center"/>
        <w:rPr>
          <w:rFonts w:asciiTheme="majorBidi" w:hAnsiTheme="majorBidi" w:cstheme="majorBidi"/>
          <w:b/>
          <w:bCs/>
          <w:color w:val="000000" w:themeColor="text1"/>
          <w:sz w:val="24"/>
          <w:szCs w:val="24"/>
          <w:u w:val="single"/>
        </w:rPr>
      </w:pPr>
    </w:p>
    <w:p w:rsidR="00076FB4" w:rsidRDefault="00076FB4" w:rsidP="00E37298">
      <w:pPr>
        <w:spacing w:after="0" w:line="240" w:lineRule="auto"/>
        <w:jc w:val="center"/>
        <w:rPr>
          <w:rFonts w:asciiTheme="majorBidi" w:hAnsiTheme="majorBidi" w:cstheme="majorBidi"/>
          <w:b/>
          <w:bCs/>
          <w:color w:val="000000" w:themeColor="text1"/>
          <w:sz w:val="24"/>
          <w:szCs w:val="24"/>
          <w:u w:val="single"/>
        </w:rPr>
      </w:pPr>
    </w:p>
    <w:p w:rsidR="00076FB4" w:rsidRDefault="00076FB4" w:rsidP="00E37298">
      <w:pPr>
        <w:spacing w:after="0" w:line="240" w:lineRule="auto"/>
        <w:jc w:val="center"/>
        <w:rPr>
          <w:rFonts w:asciiTheme="majorBidi" w:hAnsiTheme="majorBidi" w:cstheme="majorBidi"/>
          <w:b/>
          <w:bCs/>
          <w:color w:val="000000" w:themeColor="text1"/>
          <w:sz w:val="24"/>
          <w:szCs w:val="24"/>
          <w:u w:val="single"/>
        </w:rPr>
      </w:pPr>
    </w:p>
    <w:p w:rsidR="00416C8E" w:rsidRPr="009837C3" w:rsidRDefault="00416C8E" w:rsidP="00E37298">
      <w:pPr>
        <w:spacing w:after="0" w:line="240" w:lineRule="auto"/>
        <w:jc w:val="center"/>
        <w:rPr>
          <w:rFonts w:asciiTheme="majorBidi" w:hAnsiTheme="majorBidi" w:cstheme="majorBidi"/>
          <w:color w:val="000000" w:themeColor="text1"/>
          <w:sz w:val="24"/>
          <w:szCs w:val="24"/>
        </w:rPr>
      </w:pPr>
      <w:r w:rsidRPr="009837C3">
        <w:rPr>
          <w:rFonts w:asciiTheme="majorBidi" w:hAnsiTheme="majorBidi" w:cstheme="majorBidi"/>
          <w:b/>
          <w:bCs/>
          <w:color w:val="000000" w:themeColor="text1"/>
          <w:sz w:val="24"/>
          <w:szCs w:val="24"/>
          <w:u w:val="single"/>
        </w:rPr>
        <w:t xml:space="preserve">Table </w:t>
      </w:r>
      <w:r w:rsidR="00990CB0">
        <w:rPr>
          <w:rFonts w:asciiTheme="majorBidi" w:hAnsiTheme="majorBidi" w:cstheme="majorBidi"/>
          <w:b/>
          <w:bCs/>
          <w:color w:val="000000" w:themeColor="text1"/>
          <w:sz w:val="24"/>
          <w:szCs w:val="24"/>
          <w:u w:val="single"/>
        </w:rPr>
        <w:t>2</w:t>
      </w:r>
      <w:r w:rsidR="0027023D" w:rsidRPr="009837C3">
        <w:rPr>
          <w:rFonts w:asciiTheme="majorBidi" w:hAnsiTheme="majorBidi" w:cstheme="majorBidi"/>
          <w:b/>
          <w:bCs/>
          <w:color w:val="000000" w:themeColor="text1"/>
          <w:sz w:val="24"/>
          <w:szCs w:val="24"/>
          <w:u w:val="single"/>
        </w:rPr>
        <w:t>:</w:t>
      </w:r>
      <w:r w:rsidRPr="009837C3">
        <w:rPr>
          <w:rFonts w:asciiTheme="majorBidi" w:hAnsiTheme="majorBidi" w:cstheme="majorBidi"/>
          <w:color w:val="000000" w:themeColor="text1"/>
          <w:sz w:val="24"/>
          <w:szCs w:val="24"/>
        </w:rPr>
        <w:t>Association of Study Groups with GSTµ</w:t>
      </w:r>
      <w:r w:rsidRPr="009837C3">
        <w:rPr>
          <w:rFonts w:asciiTheme="majorBidi" w:hAnsiTheme="majorBidi" w:cstheme="majorBidi"/>
          <w:color w:val="000000" w:themeColor="text1"/>
          <w:sz w:val="24"/>
          <w:szCs w:val="24"/>
          <w:vertAlign w:val="subscript"/>
        </w:rPr>
        <w:t xml:space="preserve">1 </w:t>
      </w:r>
      <w:r w:rsidRPr="009837C3">
        <w:rPr>
          <w:rFonts w:asciiTheme="majorBidi" w:hAnsiTheme="majorBidi" w:cstheme="majorBidi"/>
          <w:color w:val="000000" w:themeColor="text1"/>
          <w:sz w:val="24"/>
          <w:szCs w:val="24"/>
        </w:rPr>
        <w:t>deletion</w:t>
      </w:r>
    </w:p>
    <w:tbl>
      <w:tblPr>
        <w:tblStyle w:val="1"/>
        <w:tblpPr w:leftFromText="180" w:rightFromText="180" w:vertAnchor="text" w:horzAnchor="margin" w:tblpXSpec="center" w:tblpY="212"/>
        <w:tblW w:w="7740" w:type="dxa"/>
        <w:tblLayout w:type="fixed"/>
        <w:tblLook w:val="04A0"/>
      </w:tblPr>
      <w:tblGrid>
        <w:gridCol w:w="1368"/>
        <w:gridCol w:w="1206"/>
        <w:gridCol w:w="1440"/>
        <w:gridCol w:w="1656"/>
        <w:gridCol w:w="1260"/>
        <w:gridCol w:w="810"/>
      </w:tblGrid>
      <w:tr w:rsidR="00416C8E" w:rsidRPr="009837C3" w:rsidTr="00416C8E">
        <w:trPr>
          <w:cnfStyle w:val="100000000000"/>
          <w:trHeight w:val="340"/>
        </w:trPr>
        <w:tc>
          <w:tcPr>
            <w:cnfStyle w:val="001000000000"/>
            <w:tcW w:w="1368" w:type="dxa"/>
            <w:vMerge w:val="restart"/>
            <w:shd w:val="clear" w:color="auto" w:fill="F2F2F2" w:themeFill="background1" w:themeFillShade="F2"/>
          </w:tcPr>
          <w:p w:rsidR="00416C8E" w:rsidRPr="009837C3" w:rsidRDefault="00416C8E" w:rsidP="002357AC">
            <w:pPr>
              <w:rPr>
                <w:rFonts w:asciiTheme="majorBidi" w:hAnsiTheme="majorBidi"/>
                <w:iCs/>
                <w:color w:val="000000" w:themeColor="text1"/>
                <w:sz w:val="24"/>
                <w:szCs w:val="24"/>
              </w:rPr>
            </w:pPr>
          </w:p>
          <w:p w:rsidR="00416C8E" w:rsidRPr="009837C3" w:rsidRDefault="00416C8E" w:rsidP="002357AC">
            <w:pPr>
              <w:rPr>
                <w:rFonts w:asciiTheme="majorBidi" w:hAnsiTheme="majorBidi"/>
                <w:iCs/>
                <w:color w:val="000000" w:themeColor="text1"/>
                <w:sz w:val="24"/>
                <w:szCs w:val="24"/>
              </w:rPr>
            </w:pPr>
            <w:r w:rsidRPr="009837C3">
              <w:rPr>
                <w:rFonts w:asciiTheme="majorBidi" w:hAnsiTheme="majorBidi"/>
                <w:iCs/>
                <w:color w:val="000000" w:themeColor="text1"/>
                <w:sz w:val="24"/>
                <w:szCs w:val="24"/>
              </w:rPr>
              <w:t>Variable</w:t>
            </w:r>
          </w:p>
        </w:tc>
        <w:tc>
          <w:tcPr>
            <w:tcW w:w="5562" w:type="dxa"/>
            <w:gridSpan w:val="4"/>
            <w:shd w:val="clear" w:color="auto" w:fill="F2F2F2" w:themeFill="background1" w:themeFillShade="F2"/>
          </w:tcPr>
          <w:p w:rsidR="00416C8E" w:rsidRPr="009837C3" w:rsidRDefault="00416C8E" w:rsidP="002357AC">
            <w:pPr>
              <w:jc w:val="center"/>
              <w:cnfStyle w:val="100000000000"/>
              <w:rPr>
                <w:rFonts w:asciiTheme="majorBidi" w:hAnsiTheme="majorBidi"/>
                <w:iCs/>
                <w:color w:val="000000" w:themeColor="text1"/>
                <w:sz w:val="24"/>
                <w:szCs w:val="24"/>
              </w:rPr>
            </w:pPr>
            <w:r w:rsidRPr="009837C3">
              <w:rPr>
                <w:rFonts w:asciiTheme="majorBidi" w:hAnsiTheme="majorBidi"/>
                <w:iCs/>
                <w:color w:val="000000" w:themeColor="text1"/>
                <w:sz w:val="24"/>
                <w:szCs w:val="24"/>
              </w:rPr>
              <w:t xml:space="preserve">Groups </w:t>
            </w:r>
          </w:p>
        </w:tc>
        <w:tc>
          <w:tcPr>
            <w:tcW w:w="810" w:type="dxa"/>
            <w:vMerge w:val="restart"/>
            <w:shd w:val="clear" w:color="auto" w:fill="F2F2F2" w:themeFill="background1" w:themeFillShade="F2"/>
          </w:tcPr>
          <w:p w:rsidR="00416C8E" w:rsidRPr="009837C3" w:rsidRDefault="00416C8E" w:rsidP="002357AC">
            <w:pPr>
              <w:jc w:val="center"/>
              <w:cnfStyle w:val="100000000000"/>
              <w:rPr>
                <w:rFonts w:asciiTheme="majorBidi" w:hAnsiTheme="majorBidi"/>
                <w:iCs/>
                <w:color w:val="000000" w:themeColor="text1"/>
                <w:sz w:val="24"/>
                <w:szCs w:val="24"/>
              </w:rPr>
            </w:pPr>
          </w:p>
          <w:p w:rsidR="00416C8E" w:rsidRPr="009837C3" w:rsidRDefault="00416C8E" w:rsidP="002357AC">
            <w:pPr>
              <w:cnfStyle w:val="100000000000"/>
              <w:rPr>
                <w:rFonts w:asciiTheme="majorBidi" w:hAnsiTheme="majorBidi"/>
                <w:iCs/>
                <w:color w:val="000000" w:themeColor="text1"/>
                <w:sz w:val="24"/>
                <w:szCs w:val="24"/>
              </w:rPr>
            </w:pPr>
            <w:r w:rsidRPr="009837C3">
              <w:rPr>
                <w:rFonts w:asciiTheme="majorBidi" w:hAnsiTheme="majorBidi"/>
                <w:iCs/>
                <w:color w:val="000000" w:themeColor="text1"/>
                <w:sz w:val="24"/>
                <w:szCs w:val="24"/>
              </w:rPr>
              <w:t>P value</w:t>
            </w:r>
          </w:p>
        </w:tc>
      </w:tr>
      <w:tr w:rsidR="00416C8E" w:rsidRPr="009837C3" w:rsidTr="00416C8E">
        <w:trPr>
          <w:cnfStyle w:val="000000100000"/>
          <w:trHeight w:val="279"/>
        </w:trPr>
        <w:tc>
          <w:tcPr>
            <w:cnfStyle w:val="001000000000"/>
            <w:tcW w:w="1368" w:type="dxa"/>
            <w:vMerge/>
          </w:tcPr>
          <w:p w:rsidR="00416C8E" w:rsidRPr="009837C3" w:rsidRDefault="00416C8E" w:rsidP="002357AC">
            <w:pPr>
              <w:rPr>
                <w:rFonts w:asciiTheme="majorBidi" w:hAnsiTheme="majorBidi"/>
                <w:b w:val="0"/>
                <w:bCs w:val="0"/>
                <w:iCs/>
                <w:color w:val="000000" w:themeColor="text1"/>
                <w:sz w:val="24"/>
                <w:szCs w:val="24"/>
              </w:rPr>
            </w:pPr>
          </w:p>
        </w:tc>
        <w:tc>
          <w:tcPr>
            <w:tcW w:w="1206" w:type="dxa"/>
            <w:shd w:val="clear" w:color="auto" w:fill="F2F2F2" w:themeFill="background1" w:themeFillShade="F2"/>
          </w:tcPr>
          <w:p w:rsidR="00416C8E" w:rsidRPr="009837C3" w:rsidRDefault="00416C8E" w:rsidP="002357AC">
            <w:pPr>
              <w:jc w:val="center"/>
              <w:cnfStyle w:val="000000100000"/>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Control</w:t>
            </w:r>
          </w:p>
          <w:p w:rsidR="00416C8E" w:rsidRPr="009837C3" w:rsidRDefault="00416C8E" w:rsidP="002357AC">
            <w:pPr>
              <w:jc w:val="center"/>
              <w:cnfStyle w:val="000000100000"/>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w:t>
            </w:r>
          </w:p>
        </w:tc>
        <w:tc>
          <w:tcPr>
            <w:tcW w:w="1440" w:type="dxa"/>
            <w:shd w:val="clear" w:color="auto" w:fill="F2F2F2" w:themeFill="background1" w:themeFillShade="F2"/>
          </w:tcPr>
          <w:p w:rsidR="00416C8E" w:rsidRPr="009837C3" w:rsidRDefault="00416C8E" w:rsidP="002357AC">
            <w:pPr>
              <w:autoSpaceDE w:val="0"/>
              <w:autoSpaceDN w:val="0"/>
              <w:adjustRightInd w:val="0"/>
              <w:jc w:val="center"/>
              <w:cnfStyle w:val="00000010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 xml:space="preserve">Insulin &amp; Metformin  </w:t>
            </w:r>
          </w:p>
          <w:p w:rsidR="00416C8E" w:rsidRPr="009837C3" w:rsidRDefault="00416C8E" w:rsidP="002357AC">
            <w:pPr>
              <w:jc w:val="center"/>
              <w:cnfStyle w:val="000000100000"/>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w:t>
            </w:r>
          </w:p>
        </w:tc>
        <w:tc>
          <w:tcPr>
            <w:tcW w:w="1656" w:type="dxa"/>
            <w:shd w:val="clear" w:color="auto" w:fill="F2F2F2" w:themeFill="background1" w:themeFillShade="F2"/>
          </w:tcPr>
          <w:p w:rsidR="00416C8E" w:rsidRPr="009837C3" w:rsidRDefault="00416C8E" w:rsidP="002357AC">
            <w:pPr>
              <w:jc w:val="center"/>
              <w:cnfStyle w:val="000000100000"/>
              <w:rPr>
                <w:rFonts w:asciiTheme="majorBidi" w:hAnsiTheme="majorBidi" w:cstheme="majorBidi"/>
                <w:b/>
                <w:bCs/>
                <w:iCs/>
                <w:color w:val="000000" w:themeColor="text1"/>
                <w:sz w:val="24"/>
                <w:szCs w:val="24"/>
              </w:rPr>
            </w:pPr>
            <w:r w:rsidRPr="009837C3">
              <w:rPr>
                <w:rFonts w:asciiTheme="majorBidi" w:hAnsiTheme="majorBidi" w:cstheme="majorBidi"/>
                <w:iCs/>
                <w:color w:val="000000" w:themeColor="text1"/>
                <w:sz w:val="24"/>
                <w:szCs w:val="24"/>
              </w:rPr>
              <w:t>Metformin</w:t>
            </w:r>
            <w:r w:rsidR="00990CB0">
              <w:rPr>
                <w:rFonts w:asciiTheme="majorBidi" w:hAnsiTheme="majorBidi" w:cstheme="majorBidi"/>
                <w:iCs/>
                <w:color w:val="000000" w:themeColor="text1"/>
                <w:sz w:val="24"/>
                <w:szCs w:val="24"/>
              </w:rPr>
              <w:t xml:space="preserve"> </w:t>
            </w:r>
            <w:r w:rsidRPr="009837C3">
              <w:rPr>
                <w:rFonts w:asciiTheme="majorBidi" w:hAnsiTheme="majorBidi" w:cstheme="majorBidi"/>
                <w:iCs/>
                <w:color w:val="000000" w:themeColor="text1"/>
                <w:sz w:val="24"/>
                <w:szCs w:val="24"/>
              </w:rPr>
              <w:t>&amp;</w:t>
            </w:r>
            <w:r w:rsidR="00990CB0">
              <w:rPr>
                <w:rFonts w:asciiTheme="majorBidi" w:hAnsiTheme="majorBidi" w:cstheme="majorBidi"/>
                <w:iCs/>
                <w:color w:val="000000" w:themeColor="text1"/>
                <w:sz w:val="24"/>
                <w:szCs w:val="24"/>
              </w:rPr>
              <w:t xml:space="preserve"> </w:t>
            </w:r>
            <w:r w:rsidRPr="009837C3">
              <w:rPr>
                <w:rFonts w:asciiTheme="majorBidi" w:hAnsiTheme="majorBidi" w:cstheme="majorBidi"/>
                <w:iCs/>
                <w:color w:val="000000" w:themeColor="text1"/>
                <w:sz w:val="24"/>
                <w:szCs w:val="24"/>
              </w:rPr>
              <w:t>Glibinclimide</w:t>
            </w:r>
            <w:r w:rsidR="00990CB0">
              <w:rPr>
                <w:rFonts w:asciiTheme="majorBidi" w:hAnsiTheme="majorBidi" w:cstheme="majorBidi"/>
                <w:b/>
                <w:bCs/>
                <w:iCs/>
                <w:color w:val="000000" w:themeColor="text1"/>
                <w:sz w:val="24"/>
                <w:szCs w:val="24"/>
              </w:rPr>
              <w:t xml:space="preserve"> </w:t>
            </w:r>
            <w:r w:rsidRPr="009837C3">
              <w:rPr>
                <w:rFonts w:asciiTheme="majorBidi" w:hAnsiTheme="majorBidi" w:cstheme="majorBidi"/>
                <w:b/>
                <w:bCs/>
                <w:iCs/>
                <w:color w:val="000000" w:themeColor="text1"/>
                <w:sz w:val="24"/>
                <w:szCs w:val="24"/>
              </w:rPr>
              <w:t>(%)</w:t>
            </w:r>
          </w:p>
        </w:tc>
        <w:tc>
          <w:tcPr>
            <w:tcW w:w="1260" w:type="dxa"/>
            <w:shd w:val="clear" w:color="auto" w:fill="F2F2F2" w:themeFill="background1" w:themeFillShade="F2"/>
          </w:tcPr>
          <w:p w:rsidR="00416C8E" w:rsidRPr="009837C3" w:rsidRDefault="00416C8E" w:rsidP="002357AC">
            <w:pPr>
              <w:jc w:val="center"/>
              <w:cnfStyle w:val="000000100000"/>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Insulin</w:t>
            </w:r>
          </w:p>
          <w:p w:rsidR="00416C8E" w:rsidRPr="009837C3" w:rsidRDefault="00416C8E" w:rsidP="002357AC">
            <w:pPr>
              <w:jc w:val="center"/>
              <w:cnfStyle w:val="000000100000"/>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w:t>
            </w:r>
          </w:p>
        </w:tc>
        <w:tc>
          <w:tcPr>
            <w:tcW w:w="810" w:type="dxa"/>
            <w:vMerge/>
          </w:tcPr>
          <w:p w:rsidR="00416C8E" w:rsidRPr="009837C3" w:rsidRDefault="00416C8E" w:rsidP="002357AC">
            <w:pPr>
              <w:jc w:val="center"/>
              <w:cnfStyle w:val="000000100000"/>
              <w:rPr>
                <w:rFonts w:asciiTheme="majorBidi" w:hAnsiTheme="majorBidi" w:cstheme="majorBidi"/>
                <w:b/>
                <w:bCs/>
                <w:iCs/>
                <w:color w:val="000000" w:themeColor="text1"/>
                <w:sz w:val="24"/>
                <w:szCs w:val="24"/>
              </w:rPr>
            </w:pPr>
          </w:p>
        </w:tc>
      </w:tr>
      <w:tr w:rsidR="00416C8E" w:rsidRPr="009837C3" w:rsidTr="00416C8E">
        <w:trPr>
          <w:cnfStyle w:val="000000010000"/>
          <w:trHeight w:val="1331"/>
        </w:trPr>
        <w:tc>
          <w:tcPr>
            <w:cnfStyle w:val="001000000000"/>
            <w:tcW w:w="1368" w:type="dxa"/>
          </w:tcPr>
          <w:p w:rsidR="00416C8E" w:rsidRPr="009837C3" w:rsidRDefault="00416C8E" w:rsidP="002357AC">
            <w:pPr>
              <w:pStyle w:val="a3"/>
              <w:autoSpaceDE w:val="0"/>
              <w:autoSpaceDN w:val="0"/>
              <w:adjustRightInd w:val="0"/>
              <w:ind w:left="144"/>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GSTµ</w:t>
            </w:r>
            <w:r w:rsidRPr="009837C3">
              <w:rPr>
                <w:rFonts w:asciiTheme="majorBidi" w:hAnsiTheme="majorBidi" w:cstheme="majorBidi"/>
                <w:color w:val="000000" w:themeColor="text1"/>
                <w:sz w:val="24"/>
                <w:szCs w:val="24"/>
                <w:vertAlign w:val="subscript"/>
              </w:rPr>
              <w:t>1</w:t>
            </w:r>
          </w:p>
          <w:p w:rsidR="00416C8E" w:rsidRPr="009837C3" w:rsidRDefault="00416C8E" w:rsidP="002357AC">
            <w:pPr>
              <w:pStyle w:val="a3"/>
              <w:autoSpaceDE w:val="0"/>
              <w:autoSpaceDN w:val="0"/>
              <w:adjustRightInd w:val="0"/>
              <w:ind w:left="144"/>
              <w:rPr>
                <w:rFonts w:asciiTheme="majorBidi" w:hAnsiTheme="majorBidi" w:cstheme="majorBidi"/>
                <w:color w:val="000000" w:themeColor="text1"/>
                <w:sz w:val="24"/>
                <w:szCs w:val="24"/>
              </w:rPr>
            </w:pPr>
            <w:r w:rsidRPr="009837C3">
              <w:rPr>
                <w:rFonts w:asciiTheme="majorBidi" w:hAnsiTheme="majorBidi" w:cstheme="majorBidi"/>
                <w:b w:val="0"/>
                <w:bCs w:val="0"/>
                <w:color w:val="000000" w:themeColor="text1"/>
                <w:sz w:val="24"/>
                <w:szCs w:val="24"/>
              </w:rPr>
              <w:t xml:space="preserve">Deletion Normal   </w:t>
            </w:r>
          </w:p>
        </w:tc>
        <w:tc>
          <w:tcPr>
            <w:tcW w:w="1206" w:type="dxa"/>
          </w:tcPr>
          <w:p w:rsidR="00416C8E" w:rsidRPr="009837C3" w:rsidRDefault="00416C8E" w:rsidP="002357AC">
            <w:pPr>
              <w:jc w:val="center"/>
              <w:cnfStyle w:val="000000010000"/>
              <w:rPr>
                <w:rFonts w:asciiTheme="majorBidi" w:hAnsiTheme="majorBidi" w:cstheme="majorBidi"/>
                <w:iCs/>
                <w:color w:val="000000" w:themeColor="text1"/>
                <w:sz w:val="24"/>
                <w:szCs w:val="24"/>
              </w:rPr>
            </w:pPr>
          </w:p>
          <w:p w:rsidR="00416C8E" w:rsidRPr="009837C3" w:rsidRDefault="00416C8E" w:rsidP="002357AC">
            <w:pPr>
              <w:jc w:val="center"/>
              <w:cnfStyle w:val="00000001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7 (28.0)</w:t>
            </w:r>
          </w:p>
          <w:p w:rsidR="00416C8E" w:rsidRPr="009837C3" w:rsidRDefault="00416C8E" w:rsidP="002357AC">
            <w:pPr>
              <w:jc w:val="center"/>
              <w:cnfStyle w:val="00000001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18 (72.0)</w:t>
            </w:r>
          </w:p>
        </w:tc>
        <w:tc>
          <w:tcPr>
            <w:tcW w:w="1440" w:type="dxa"/>
          </w:tcPr>
          <w:p w:rsidR="00416C8E" w:rsidRPr="009837C3" w:rsidRDefault="00416C8E" w:rsidP="002357AC">
            <w:pPr>
              <w:jc w:val="center"/>
              <w:cnfStyle w:val="000000010000"/>
              <w:rPr>
                <w:rFonts w:asciiTheme="majorBidi" w:hAnsiTheme="majorBidi" w:cstheme="majorBidi"/>
                <w:iCs/>
                <w:color w:val="000000" w:themeColor="text1"/>
                <w:sz w:val="24"/>
                <w:szCs w:val="24"/>
              </w:rPr>
            </w:pPr>
          </w:p>
          <w:p w:rsidR="00416C8E" w:rsidRPr="009837C3" w:rsidRDefault="00416C8E" w:rsidP="002357AC">
            <w:pPr>
              <w:jc w:val="center"/>
              <w:cnfStyle w:val="00000001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11 (44.0)</w:t>
            </w:r>
          </w:p>
          <w:p w:rsidR="00416C8E" w:rsidRPr="009837C3" w:rsidRDefault="00416C8E" w:rsidP="002357AC">
            <w:pPr>
              <w:jc w:val="center"/>
              <w:cnfStyle w:val="00000001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14 (56.0)</w:t>
            </w:r>
          </w:p>
        </w:tc>
        <w:tc>
          <w:tcPr>
            <w:tcW w:w="1656" w:type="dxa"/>
          </w:tcPr>
          <w:p w:rsidR="00416C8E" w:rsidRPr="009837C3" w:rsidRDefault="00416C8E" w:rsidP="002357AC">
            <w:pPr>
              <w:jc w:val="center"/>
              <w:cnfStyle w:val="000000010000"/>
              <w:rPr>
                <w:rFonts w:asciiTheme="majorBidi" w:hAnsiTheme="majorBidi" w:cstheme="majorBidi"/>
                <w:iCs/>
                <w:color w:val="000000" w:themeColor="text1"/>
                <w:sz w:val="24"/>
                <w:szCs w:val="24"/>
              </w:rPr>
            </w:pPr>
          </w:p>
          <w:p w:rsidR="00416C8E" w:rsidRPr="009837C3" w:rsidRDefault="00416C8E" w:rsidP="002357AC">
            <w:pPr>
              <w:jc w:val="center"/>
              <w:cnfStyle w:val="00000001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17 (68.0)</w:t>
            </w:r>
          </w:p>
          <w:p w:rsidR="00416C8E" w:rsidRPr="009837C3" w:rsidRDefault="00416C8E" w:rsidP="002357AC">
            <w:pPr>
              <w:jc w:val="center"/>
              <w:cnfStyle w:val="00000001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8 (32.0)</w:t>
            </w:r>
          </w:p>
        </w:tc>
        <w:tc>
          <w:tcPr>
            <w:tcW w:w="1260" w:type="dxa"/>
          </w:tcPr>
          <w:p w:rsidR="00416C8E" w:rsidRPr="009837C3" w:rsidRDefault="00416C8E" w:rsidP="002357AC">
            <w:pPr>
              <w:jc w:val="center"/>
              <w:cnfStyle w:val="000000010000"/>
              <w:rPr>
                <w:rFonts w:asciiTheme="majorBidi" w:hAnsiTheme="majorBidi" w:cstheme="majorBidi"/>
                <w:iCs/>
                <w:color w:val="000000" w:themeColor="text1"/>
                <w:sz w:val="24"/>
                <w:szCs w:val="24"/>
              </w:rPr>
            </w:pPr>
          </w:p>
          <w:p w:rsidR="00416C8E" w:rsidRPr="009837C3" w:rsidRDefault="00416C8E" w:rsidP="002357AC">
            <w:pPr>
              <w:jc w:val="center"/>
              <w:cnfStyle w:val="00000001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11 (44.0)</w:t>
            </w:r>
          </w:p>
          <w:p w:rsidR="00416C8E" w:rsidRPr="009837C3" w:rsidRDefault="00416C8E" w:rsidP="002357AC">
            <w:pPr>
              <w:jc w:val="center"/>
              <w:cnfStyle w:val="000000010000"/>
              <w:rPr>
                <w:rFonts w:asciiTheme="majorBidi" w:hAnsiTheme="majorBidi" w:cstheme="majorBidi"/>
                <w:iCs/>
                <w:color w:val="000000" w:themeColor="text1"/>
                <w:sz w:val="24"/>
                <w:szCs w:val="24"/>
              </w:rPr>
            </w:pPr>
            <w:r w:rsidRPr="009837C3">
              <w:rPr>
                <w:rFonts w:asciiTheme="majorBidi" w:hAnsiTheme="majorBidi" w:cstheme="majorBidi"/>
                <w:iCs/>
                <w:color w:val="000000" w:themeColor="text1"/>
                <w:sz w:val="24"/>
                <w:szCs w:val="24"/>
              </w:rPr>
              <w:t>14 (56.0)</w:t>
            </w:r>
          </w:p>
        </w:tc>
        <w:tc>
          <w:tcPr>
            <w:tcW w:w="810" w:type="dxa"/>
          </w:tcPr>
          <w:p w:rsidR="00416C8E" w:rsidRPr="009837C3" w:rsidRDefault="00416C8E" w:rsidP="002357AC">
            <w:pPr>
              <w:jc w:val="center"/>
              <w:cnfStyle w:val="000000010000"/>
              <w:rPr>
                <w:rFonts w:asciiTheme="majorBidi" w:hAnsiTheme="majorBidi" w:cstheme="majorBidi"/>
                <w:b/>
                <w:bCs/>
                <w:iCs/>
                <w:color w:val="000000" w:themeColor="text1"/>
                <w:sz w:val="24"/>
                <w:szCs w:val="24"/>
                <w:vertAlign w:val="superscript"/>
              </w:rPr>
            </w:pPr>
          </w:p>
          <w:p w:rsidR="00416C8E" w:rsidRPr="009837C3" w:rsidRDefault="00416C8E" w:rsidP="002357AC">
            <w:pPr>
              <w:jc w:val="center"/>
              <w:cnfStyle w:val="000000010000"/>
              <w:rPr>
                <w:rFonts w:asciiTheme="majorBidi" w:hAnsiTheme="majorBidi" w:cstheme="majorBidi"/>
                <w:b/>
                <w:bCs/>
                <w:iCs/>
                <w:color w:val="000000" w:themeColor="text1"/>
                <w:sz w:val="24"/>
                <w:szCs w:val="24"/>
              </w:rPr>
            </w:pPr>
            <w:r w:rsidRPr="009837C3">
              <w:rPr>
                <w:rFonts w:asciiTheme="majorBidi" w:hAnsiTheme="majorBidi" w:cstheme="majorBidi"/>
                <w:b/>
                <w:bCs/>
                <w:iCs/>
                <w:color w:val="000000" w:themeColor="text1"/>
                <w:sz w:val="24"/>
                <w:szCs w:val="24"/>
              </w:rPr>
              <w:t>0.042*</w:t>
            </w:r>
          </w:p>
        </w:tc>
      </w:tr>
    </w:tbl>
    <w:p w:rsidR="009F79C0" w:rsidRPr="009837C3" w:rsidRDefault="009F79C0" w:rsidP="002357AC">
      <w:pPr>
        <w:spacing w:after="0" w:line="240" w:lineRule="auto"/>
        <w:rPr>
          <w:rFonts w:ascii="Times New Roman" w:hAnsi="Times New Roman" w:cs="Times New Roman"/>
          <w:color w:val="000000" w:themeColor="text1"/>
          <w:sz w:val="24"/>
          <w:szCs w:val="24"/>
        </w:rPr>
      </w:pPr>
    </w:p>
    <w:p w:rsidR="009F79C0" w:rsidRPr="009837C3" w:rsidRDefault="009F79C0" w:rsidP="002357AC">
      <w:pPr>
        <w:spacing w:after="0" w:line="240" w:lineRule="auto"/>
        <w:rPr>
          <w:rFonts w:ascii="Times New Roman" w:hAnsi="Times New Roman" w:cs="Times New Roman"/>
          <w:color w:val="000000" w:themeColor="text1"/>
          <w:sz w:val="24"/>
          <w:szCs w:val="24"/>
        </w:rPr>
      </w:pPr>
    </w:p>
    <w:p w:rsidR="009F79C0" w:rsidRPr="009837C3" w:rsidRDefault="009F79C0" w:rsidP="002357AC">
      <w:pPr>
        <w:spacing w:after="0" w:line="240" w:lineRule="auto"/>
        <w:rPr>
          <w:rFonts w:ascii="Times New Roman" w:hAnsi="Times New Roman" w:cs="Times New Roman"/>
          <w:color w:val="000000" w:themeColor="text1"/>
          <w:sz w:val="24"/>
          <w:szCs w:val="24"/>
        </w:rPr>
      </w:pPr>
    </w:p>
    <w:p w:rsidR="009F79C0" w:rsidRPr="009837C3" w:rsidRDefault="009F79C0" w:rsidP="002357AC">
      <w:pPr>
        <w:spacing w:after="0" w:line="240" w:lineRule="auto"/>
        <w:rPr>
          <w:rFonts w:ascii="Times New Roman" w:hAnsi="Times New Roman" w:cs="Times New Roman"/>
          <w:color w:val="000000" w:themeColor="text1"/>
          <w:sz w:val="24"/>
          <w:szCs w:val="24"/>
        </w:rPr>
      </w:pPr>
    </w:p>
    <w:p w:rsidR="009F79C0" w:rsidRPr="009837C3" w:rsidRDefault="009F79C0" w:rsidP="002357AC">
      <w:pPr>
        <w:spacing w:after="0" w:line="240" w:lineRule="auto"/>
        <w:rPr>
          <w:rFonts w:ascii="Times New Roman" w:hAnsi="Times New Roman" w:cs="Times New Roman"/>
          <w:color w:val="000000" w:themeColor="text1"/>
          <w:sz w:val="24"/>
          <w:szCs w:val="24"/>
        </w:rPr>
      </w:pPr>
    </w:p>
    <w:p w:rsidR="009F79C0" w:rsidRPr="009837C3" w:rsidRDefault="009F79C0" w:rsidP="002357AC">
      <w:pPr>
        <w:spacing w:after="0" w:line="240" w:lineRule="auto"/>
        <w:rPr>
          <w:rFonts w:ascii="Times New Roman" w:hAnsi="Times New Roman" w:cs="Times New Roman"/>
          <w:color w:val="000000" w:themeColor="text1"/>
          <w:sz w:val="24"/>
          <w:szCs w:val="24"/>
        </w:rPr>
      </w:pPr>
    </w:p>
    <w:p w:rsidR="009F79C0" w:rsidRPr="009837C3" w:rsidRDefault="009F79C0" w:rsidP="002357AC">
      <w:pPr>
        <w:spacing w:after="0" w:line="240" w:lineRule="auto"/>
        <w:rPr>
          <w:rFonts w:ascii="Times New Roman" w:hAnsi="Times New Roman" w:cs="Times New Roman"/>
          <w:color w:val="000000" w:themeColor="text1"/>
          <w:sz w:val="24"/>
          <w:szCs w:val="24"/>
        </w:rPr>
      </w:pPr>
    </w:p>
    <w:p w:rsidR="0027023D" w:rsidRPr="009837C3" w:rsidRDefault="0027023D" w:rsidP="002357AC">
      <w:pPr>
        <w:spacing w:after="0" w:line="240" w:lineRule="auto"/>
        <w:rPr>
          <w:rFonts w:ascii="Times New Roman" w:hAnsi="Times New Roman" w:cs="Times New Roman"/>
          <w:color w:val="000000" w:themeColor="text1"/>
          <w:sz w:val="24"/>
          <w:szCs w:val="24"/>
        </w:rPr>
      </w:pPr>
    </w:p>
    <w:p w:rsidR="0027023D" w:rsidRPr="009837C3" w:rsidRDefault="0027023D" w:rsidP="002357AC">
      <w:pPr>
        <w:spacing w:after="0" w:line="240" w:lineRule="auto"/>
        <w:rPr>
          <w:rFonts w:ascii="Times New Roman" w:hAnsi="Times New Roman" w:cs="Times New Roman"/>
          <w:color w:val="000000" w:themeColor="text1"/>
          <w:sz w:val="24"/>
          <w:szCs w:val="24"/>
        </w:rPr>
      </w:pPr>
    </w:p>
    <w:p w:rsidR="0027023D" w:rsidRPr="009837C3" w:rsidRDefault="0027023D" w:rsidP="002357AC">
      <w:pPr>
        <w:spacing w:after="0" w:line="240" w:lineRule="auto"/>
        <w:rPr>
          <w:rFonts w:ascii="Times New Roman" w:hAnsi="Times New Roman" w:cs="Times New Roman"/>
          <w:color w:val="000000" w:themeColor="text1"/>
          <w:sz w:val="24"/>
          <w:szCs w:val="24"/>
        </w:rPr>
      </w:pPr>
    </w:p>
    <w:p w:rsidR="0027023D" w:rsidRPr="009837C3" w:rsidRDefault="0027023D" w:rsidP="002357AC">
      <w:pPr>
        <w:spacing w:after="0" w:line="240" w:lineRule="auto"/>
        <w:rPr>
          <w:rFonts w:ascii="Times New Roman" w:hAnsi="Times New Roman" w:cs="Times New Roman"/>
          <w:color w:val="000000" w:themeColor="text1"/>
          <w:sz w:val="24"/>
          <w:szCs w:val="24"/>
        </w:rPr>
      </w:pPr>
    </w:p>
    <w:p w:rsidR="00416C8E" w:rsidRPr="009837C3" w:rsidRDefault="00990CB0" w:rsidP="002357AC">
      <w:pPr>
        <w:spacing w:after="0" w:line="240"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16C8E" w:rsidRPr="009837C3">
        <w:rPr>
          <w:rFonts w:ascii="Times New Roman" w:hAnsi="Times New Roman" w:cs="Times New Roman"/>
          <w:color w:val="000000" w:themeColor="text1"/>
          <w:sz w:val="24"/>
          <w:szCs w:val="24"/>
        </w:rPr>
        <w:t xml:space="preserve">*p value </w:t>
      </w:r>
      <m:oMath>
        <m:r>
          <w:rPr>
            <w:rFonts w:ascii="Cambria Math" w:hAnsi="Cambria Math" w:cs="Times New Roman"/>
            <w:color w:val="000000" w:themeColor="text1"/>
            <w:sz w:val="24"/>
            <w:szCs w:val="24"/>
          </w:rPr>
          <m:t>≤</m:t>
        </m:r>
      </m:oMath>
      <w:r w:rsidR="00416C8E" w:rsidRPr="009837C3">
        <w:rPr>
          <w:rFonts w:ascii="Times New Roman" w:eastAsiaTheme="minorEastAsia" w:hAnsi="Times New Roman" w:cs="Times New Roman"/>
          <w:color w:val="000000" w:themeColor="text1"/>
          <w:sz w:val="24"/>
          <w:szCs w:val="24"/>
        </w:rPr>
        <w:t xml:space="preserve"> 0.05 is significant.</w:t>
      </w:r>
    </w:p>
    <w:p w:rsidR="0027023D" w:rsidRPr="009837C3" w:rsidRDefault="0027023D" w:rsidP="002357AC">
      <w:pPr>
        <w:spacing w:after="0" w:line="240" w:lineRule="auto"/>
        <w:jc w:val="both"/>
        <w:rPr>
          <w:rFonts w:asciiTheme="majorBidi" w:hAnsiTheme="majorBidi" w:cstheme="majorBidi"/>
          <w:color w:val="000000" w:themeColor="text1"/>
          <w:sz w:val="24"/>
          <w:szCs w:val="24"/>
        </w:rPr>
      </w:pPr>
    </w:p>
    <w:p w:rsidR="0027023D" w:rsidRPr="009837C3" w:rsidRDefault="0027023D" w:rsidP="002357AC">
      <w:pPr>
        <w:spacing w:after="0" w:line="240" w:lineRule="auto"/>
        <w:jc w:val="both"/>
        <w:rPr>
          <w:rFonts w:asciiTheme="majorBidi" w:hAnsiTheme="majorBidi" w:cstheme="majorBidi"/>
          <w:color w:val="000000" w:themeColor="text1"/>
          <w:sz w:val="24"/>
          <w:szCs w:val="24"/>
        </w:rPr>
        <w:sectPr w:rsidR="0027023D" w:rsidRPr="009837C3" w:rsidSect="00076FB4">
          <w:type w:val="continuous"/>
          <w:pgSz w:w="12240" w:h="15840"/>
          <w:pgMar w:top="1088" w:right="1530" w:bottom="1440" w:left="1530" w:header="630" w:footer="489" w:gutter="0"/>
          <w:cols w:space="720"/>
          <w:docGrid w:linePitch="360"/>
        </w:sect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076FB4" w:rsidRDefault="00076FB4" w:rsidP="002357AC">
      <w:pPr>
        <w:spacing w:after="0" w:line="240" w:lineRule="auto"/>
        <w:jc w:val="both"/>
        <w:rPr>
          <w:rFonts w:asciiTheme="majorBidi" w:hAnsiTheme="majorBidi" w:cstheme="majorBidi"/>
          <w:color w:val="000000" w:themeColor="text1"/>
          <w:sz w:val="24"/>
          <w:szCs w:val="24"/>
        </w:rPr>
      </w:pPr>
    </w:p>
    <w:p w:rsidR="00990CB0" w:rsidRDefault="00990CB0" w:rsidP="002357AC">
      <w:pPr>
        <w:spacing w:after="0" w:line="240" w:lineRule="auto"/>
        <w:jc w:val="both"/>
        <w:rPr>
          <w:rFonts w:asciiTheme="majorBidi" w:hAnsiTheme="majorBidi" w:cstheme="majorBidi"/>
          <w:color w:val="000000" w:themeColor="text1"/>
          <w:sz w:val="24"/>
          <w:szCs w:val="24"/>
        </w:rPr>
      </w:pPr>
    </w:p>
    <w:p w:rsidR="00990CB0" w:rsidRDefault="00990CB0" w:rsidP="002357AC">
      <w:pPr>
        <w:spacing w:after="0" w:line="240" w:lineRule="auto"/>
        <w:jc w:val="both"/>
        <w:rPr>
          <w:rFonts w:asciiTheme="majorBidi" w:hAnsiTheme="majorBidi" w:cstheme="majorBidi"/>
          <w:color w:val="000000" w:themeColor="text1"/>
          <w:sz w:val="24"/>
          <w:szCs w:val="24"/>
        </w:rPr>
      </w:pPr>
    </w:p>
    <w:p w:rsidR="00416C8E" w:rsidRPr="009837C3" w:rsidRDefault="00416C8E"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lastRenderedPageBreak/>
        <w:t xml:space="preserve">Deletion in the GSTM1 gene </w:t>
      </w:r>
      <w:r w:rsidR="00394B11" w:rsidRPr="009837C3">
        <w:rPr>
          <w:rFonts w:asciiTheme="majorBidi" w:hAnsiTheme="majorBidi" w:cstheme="majorBidi"/>
          <w:color w:val="000000" w:themeColor="text1"/>
          <w:sz w:val="24"/>
          <w:szCs w:val="24"/>
        </w:rPr>
        <w:t xml:space="preserve">had a defensive part for diabetic retinopathy. A substantial number of studies on GSTM1-0 GSTT1-0 invalid genotypes report an expanded danger for improvement and movement of rheumatoid joint inflammation and asthma </w:t>
      </w:r>
      <w:r w:rsidR="003822C8"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20</w:t>
      </w:r>
      <w:r w:rsidR="003822C8" w:rsidRPr="009837C3">
        <w:rPr>
          <w:rFonts w:asciiTheme="majorBidi" w:hAnsiTheme="majorBidi" w:cstheme="majorBidi"/>
          <w:color w:val="000000" w:themeColor="text1"/>
          <w:sz w:val="24"/>
          <w:szCs w:val="24"/>
        </w:rPr>
        <w:t>].</w:t>
      </w:r>
    </w:p>
    <w:p w:rsidR="00416C8E" w:rsidRPr="009837C3" w:rsidRDefault="00416C8E"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A large-scale cohort study in Egyptian population may confirm the role of GSTM1, T1 and P1 gene polymorphisms in the pathogenesis of T2DM and its related complications </w:t>
      </w:r>
      <w:r w:rsidR="003822C8"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21</w:t>
      </w:r>
      <w:r w:rsidR="003822C8" w:rsidRPr="009837C3">
        <w:rPr>
          <w:rFonts w:asciiTheme="majorBidi" w:hAnsiTheme="majorBidi" w:cstheme="majorBidi"/>
          <w:color w:val="000000" w:themeColor="text1"/>
          <w:sz w:val="24"/>
          <w:szCs w:val="24"/>
        </w:rPr>
        <w:t>].</w:t>
      </w:r>
    </w:p>
    <w:p w:rsidR="00416C8E" w:rsidRPr="009837C3" w:rsidRDefault="00416C8E"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 xml:space="preserve">     Significant correlation between GSTM1 null genotype and retinopathy could indicate this fact that impairs cellular metabolism result in increased free radicals and oxidative pressure. Therefore, GST null genotypes may result in decrease antioxidant capacity which causes side effects of diabetes </w:t>
      </w:r>
      <w:r w:rsidR="003822C8" w:rsidRPr="009837C3">
        <w:rPr>
          <w:rFonts w:asciiTheme="majorBidi" w:hAnsiTheme="majorBidi" w:cstheme="majorBidi"/>
          <w:color w:val="000000" w:themeColor="text1"/>
          <w:sz w:val="24"/>
          <w:szCs w:val="24"/>
        </w:rPr>
        <w:t>[</w:t>
      </w:r>
      <w:r w:rsidR="0017613C" w:rsidRPr="009837C3">
        <w:rPr>
          <w:rFonts w:asciiTheme="majorBidi" w:hAnsiTheme="majorBidi" w:cstheme="majorBidi"/>
          <w:color w:val="000000" w:themeColor="text1"/>
          <w:sz w:val="24"/>
          <w:szCs w:val="24"/>
        </w:rPr>
        <w:t>22</w:t>
      </w:r>
      <w:r w:rsidR="003822C8" w:rsidRPr="009837C3">
        <w:rPr>
          <w:rFonts w:asciiTheme="majorBidi" w:hAnsiTheme="majorBidi" w:cstheme="majorBidi"/>
          <w:color w:val="000000" w:themeColor="text1"/>
          <w:sz w:val="24"/>
          <w:szCs w:val="24"/>
        </w:rPr>
        <w:t>].</w:t>
      </w:r>
    </w:p>
    <w:p w:rsidR="009F79C0" w:rsidRPr="009837C3" w:rsidRDefault="009F79C0" w:rsidP="002357AC">
      <w:pPr>
        <w:spacing w:after="0" w:line="240" w:lineRule="auto"/>
        <w:jc w:val="both"/>
        <w:rPr>
          <w:rFonts w:asciiTheme="majorBidi" w:hAnsiTheme="majorBidi" w:cstheme="majorBidi"/>
          <w:color w:val="000000" w:themeColor="text1"/>
          <w:sz w:val="24"/>
          <w:szCs w:val="24"/>
        </w:rPr>
      </w:pPr>
    </w:p>
    <w:p w:rsidR="0059043C" w:rsidRPr="009837C3" w:rsidRDefault="0059043C" w:rsidP="0027023D">
      <w:pPr>
        <w:spacing w:after="0" w:line="240" w:lineRule="auto"/>
        <w:jc w:val="both"/>
        <w:rPr>
          <w:rFonts w:asciiTheme="majorBidi" w:hAnsiTheme="majorBidi" w:cstheme="majorBidi"/>
          <w:b/>
          <w:bCs/>
          <w:color w:val="000000" w:themeColor="text1"/>
          <w:sz w:val="28"/>
          <w:szCs w:val="28"/>
          <w:u w:val="single"/>
        </w:rPr>
      </w:pPr>
      <w:r w:rsidRPr="009837C3">
        <w:rPr>
          <w:rFonts w:asciiTheme="majorBidi" w:hAnsiTheme="majorBidi" w:cstheme="majorBidi"/>
          <w:b/>
          <w:bCs/>
          <w:color w:val="000000" w:themeColor="text1"/>
          <w:sz w:val="28"/>
          <w:szCs w:val="28"/>
          <w:u w:val="single"/>
        </w:rPr>
        <w:t>Conclusions</w:t>
      </w:r>
    </w:p>
    <w:p w:rsidR="00924881" w:rsidRPr="009837C3" w:rsidRDefault="00915879" w:rsidP="002357AC">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59043C" w:rsidRPr="009837C3">
        <w:rPr>
          <w:rFonts w:asciiTheme="majorBidi" w:hAnsiTheme="majorBidi" w:cstheme="majorBidi"/>
          <w:color w:val="000000" w:themeColor="text1"/>
          <w:sz w:val="24"/>
          <w:szCs w:val="24"/>
        </w:rPr>
        <w:t>Diabetic patient suffer from decrease in serum total protein may be due to increase excretion due to nephropathy or decrease in production due to defect in insulin secretion or action or both. From the result of glutathione S- transeferase µ 1 deletion may represent a highly risk factor for both types of diabetes mellitus</w:t>
      </w:r>
      <w:r w:rsidR="00924881" w:rsidRPr="009837C3">
        <w:rPr>
          <w:rFonts w:asciiTheme="majorBidi" w:hAnsiTheme="majorBidi" w:cstheme="majorBidi"/>
          <w:color w:val="000000" w:themeColor="text1"/>
          <w:sz w:val="24"/>
          <w:szCs w:val="24"/>
        </w:rPr>
        <w:t>.</w:t>
      </w:r>
    </w:p>
    <w:p w:rsidR="0059043C" w:rsidRPr="009837C3" w:rsidRDefault="005904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ab/>
      </w:r>
    </w:p>
    <w:p w:rsidR="0059043C" w:rsidRPr="009837C3" w:rsidRDefault="00355DDF" w:rsidP="0027023D">
      <w:pPr>
        <w:spacing w:after="0" w:line="240" w:lineRule="auto"/>
        <w:jc w:val="both"/>
        <w:rPr>
          <w:rFonts w:asciiTheme="majorBidi" w:hAnsiTheme="majorBidi" w:cstheme="majorBidi"/>
          <w:b/>
          <w:bCs/>
          <w:color w:val="000000" w:themeColor="text1"/>
          <w:sz w:val="28"/>
          <w:szCs w:val="28"/>
          <w:u w:val="single"/>
        </w:rPr>
      </w:pPr>
      <w:r w:rsidRPr="009837C3">
        <w:rPr>
          <w:rFonts w:asciiTheme="majorBidi" w:hAnsiTheme="majorBidi" w:cstheme="majorBidi"/>
          <w:b/>
          <w:bCs/>
          <w:color w:val="000000" w:themeColor="text1"/>
          <w:sz w:val="28"/>
          <w:szCs w:val="28"/>
          <w:u w:val="single"/>
        </w:rPr>
        <w:t>References</w:t>
      </w:r>
    </w:p>
    <w:p w:rsidR="005C5C1E" w:rsidRPr="009837C3" w:rsidRDefault="00706619"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 American</w:t>
      </w:r>
      <w:r w:rsidR="005C5C1E" w:rsidRPr="009837C3">
        <w:rPr>
          <w:rFonts w:asciiTheme="majorBidi" w:hAnsiTheme="majorBidi" w:cstheme="majorBidi"/>
          <w:color w:val="000000" w:themeColor="text1"/>
          <w:sz w:val="24"/>
          <w:szCs w:val="24"/>
        </w:rPr>
        <w:t xml:space="preserve"> Diabetic Association (2013), Diagnosis and Classification of Diabetes Mellitus. Diabetes </w:t>
      </w:r>
      <w:r w:rsidRPr="009837C3">
        <w:rPr>
          <w:rFonts w:asciiTheme="majorBidi" w:hAnsiTheme="majorBidi" w:cstheme="majorBidi"/>
          <w:color w:val="000000" w:themeColor="text1"/>
          <w:sz w:val="24"/>
          <w:szCs w:val="24"/>
        </w:rPr>
        <w:t>Care;</w:t>
      </w:r>
      <w:r w:rsidR="008B2FB6" w:rsidRPr="009837C3">
        <w:rPr>
          <w:rFonts w:asciiTheme="majorBidi" w:hAnsiTheme="majorBidi" w:cstheme="majorBidi"/>
          <w:color w:val="000000" w:themeColor="text1"/>
          <w:sz w:val="24"/>
          <w:szCs w:val="24"/>
        </w:rPr>
        <w:t xml:space="preserve"> January (36)</w:t>
      </w:r>
      <w:r w:rsidR="005C5C1E" w:rsidRPr="009837C3">
        <w:rPr>
          <w:rFonts w:asciiTheme="majorBidi" w:hAnsiTheme="majorBidi" w:cstheme="majorBidi"/>
          <w:color w:val="000000" w:themeColor="text1"/>
          <w:sz w:val="24"/>
          <w:szCs w:val="24"/>
        </w:rPr>
        <w:t>.</w:t>
      </w:r>
    </w:p>
    <w:p w:rsidR="00706619" w:rsidRPr="009837C3" w:rsidRDefault="00706619"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2.David G and Shoback D. (2011). Greenspan's basic &amp; clinical endocrinology</w:t>
      </w:r>
      <w:r w:rsidR="008B2FB6" w:rsidRPr="009837C3">
        <w:rPr>
          <w:rFonts w:asciiTheme="majorBidi" w:hAnsiTheme="majorBidi" w:cstheme="majorBidi"/>
          <w:color w:val="000000" w:themeColor="text1"/>
          <w:sz w:val="24"/>
          <w:szCs w:val="24"/>
        </w:rPr>
        <w:t>,</w:t>
      </w:r>
      <w:r w:rsidRPr="009837C3">
        <w:rPr>
          <w:rFonts w:asciiTheme="majorBidi" w:hAnsiTheme="majorBidi" w:cstheme="majorBidi"/>
          <w:color w:val="000000" w:themeColor="text1"/>
          <w:sz w:val="24"/>
          <w:szCs w:val="24"/>
        </w:rPr>
        <w:t xml:space="preserve"> 9th Ed. New York: McGraw-Hill Medical.</w:t>
      </w:r>
    </w:p>
    <w:p w:rsidR="009F79C0" w:rsidRPr="009837C3" w:rsidRDefault="00706619"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3</w:t>
      </w:r>
      <w:r w:rsidR="009F79C0" w:rsidRPr="009837C3">
        <w:rPr>
          <w:rFonts w:asciiTheme="majorBidi" w:hAnsiTheme="majorBidi" w:cstheme="majorBidi"/>
          <w:color w:val="000000" w:themeColor="text1"/>
          <w:sz w:val="24"/>
          <w:szCs w:val="24"/>
        </w:rPr>
        <w:t>.Udomsinprasert R., Pongjaroenkit S., Wongsantichon J., Oakley AJ, PrapanthadaraLA,Wilce MC and Ketterman AJ.,(2005). "Identification, characterization and structure of a new Delta class glutathione transferaseisoenzyme</w:t>
      </w:r>
      <w:r w:rsidR="008B2FB6" w:rsidRPr="009837C3">
        <w:rPr>
          <w:rFonts w:asciiTheme="majorBidi" w:hAnsiTheme="majorBidi" w:cstheme="majorBidi"/>
          <w:color w:val="000000" w:themeColor="text1"/>
          <w:sz w:val="24"/>
          <w:szCs w:val="24"/>
        </w:rPr>
        <w:t>"</w:t>
      </w:r>
      <w:r w:rsidR="009F79C0" w:rsidRPr="009837C3">
        <w:rPr>
          <w:rFonts w:asciiTheme="majorBidi" w:hAnsiTheme="majorBidi" w:cstheme="majorBidi"/>
          <w:color w:val="000000" w:themeColor="text1"/>
          <w:sz w:val="24"/>
          <w:szCs w:val="24"/>
        </w:rPr>
        <w:t>.Biochem. J. 388 (Pt 3): 763–71.</w:t>
      </w:r>
    </w:p>
    <w:p w:rsidR="009F79C0" w:rsidRPr="009837C3" w:rsidRDefault="00706619" w:rsidP="008B2FB6">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lastRenderedPageBreak/>
        <w:t>4</w:t>
      </w:r>
      <w:r w:rsidR="001B16D5" w:rsidRPr="009837C3">
        <w:rPr>
          <w:rFonts w:asciiTheme="majorBidi" w:hAnsiTheme="majorBidi" w:cstheme="majorBidi"/>
          <w:color w:val="000000" w:themeColor="text1"/>
          <w:sz w:val="24"/>
          <w:szCs w:val="24"/>
        </w:rPr>
        <w:t>.</w:t>
      </w:r>
      <w:r w:rsidR="009F79C0" w:rsidRPr="009837C3">
        <w:rPr>
          <w:rFonts w:asciiTheme="majorBidi" w:hAnsiTheme="majorBidi" w:cstheme="majorBidi"/>
          <w:color w:val="000000" w:themeColor="text1"/>
          <w:sz w:val="24"/>
          <w:szCs w:val="24"/>
        </w:rPr>
        <w:t xml:space="preserve"> Oakley A., (2011</w:t>
      </w:r>
      <w:r w:rsidR="008B2FB6" w:rsidRPr="009837C3">
        <w:rPr>
          <w:rFonts w:asciiTheme="majorBidi" w:hAnsiTheme="majorBidi" w:cstheme="majorBidi"/>
          <w:b/>
          <w:bCs/>
          <w:color w:val="000000" w:themeColor="text1"/>
          <w:sz w:val="24"/>
          <w:szCs w:val="24"/>
        </w:rPr>
        <w:t>)</w:t>
      </w:r>
      <w:r w:rsidR="009F79C0" w:rsidRPr="009837C3">
        <w:rPr>
          <w:rFonts w:asciiTheme="majorBidi" w:hAnsiTheme="majorBidi" w:cstheme="majorBidi"/>
          <w:color w:val="000000" w:themeColor="text1"/>
          <w:sz w:val="24"/>
          <w:szCs w:val="24"/>
        </w:rPr>
        <w:t>.Glutathione transferases: a structural perspe</w:t>
      </w:r>
      <w:r w:rsidR="008B2FB6" w:rsidRPr="009837C3">
        <w:rPr>
          <w:rFonts w:asciiTheme="majorBidi" w:hAnsiTheme="majorBidi" w:cstheme="majorBidi"/>
          <w:color w:val="000000" w:themeColor="text1"/>
          <w:sz w:val="24"/>
          <w:szCs w:val="24"/>
        </w:rPr>
        <w:t>ctive</w:t>
      </w:r>
      <w:r w:rsidR="009F79C0" w:rsidRPr="009837C3">
        <w:rPr>
          <w:rFonts w:asciiTheme="majorBidi" w:hAnsiTheme="majorBidi" w:cstheme="majorBidi"/>
          <w:color w:val="000000" w:themeColor="text1"/>
          <w:sz w:val="24"/>
          <w:szCs w:val="24"/>
        </w:rPr>
        <w:t>.  Drug Metab. Rev. 43 (2): 138–51.</w:t>
      </w:r>
    </w:p>
    <w:p w:rsidR="009F79C0" w:rsidRPr="009837C3" w:rsidRDefault="00706619"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5</w:t>
      </w:r>
      <w:r w:rsidR="009F79C0" w:rsidRPr="009837C3">
        <w:rPr>
          <w:rFonts w:asciiTheme="majorBidi" w:hAnsiTheme="majorBidi" w:cstheme="majorBidi"/>
          <w:color w:val="000000" w:themeColor="text1"/>
          <w:sz w:val="24"/>
          <w:szCs w:val="24"/>
        </w:rPr>
        <w:t>. Shi-jieXu, Ying-ping Wang, Bruce Roe and William R. Pearson (1998). Characterization of the Human Class Mu Glutathione S-Transferase Gene Cluster and the GSTM1Deletion, J. Biol. Chem. 273(6):3517-3527.</w:t>
      </w:r>
    </w:p>
    <w:p w:rsidR="009F79C0"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6</w:t>
      </w:r>
      <w:r w:rsidR="009F79C0" w:rsidRPr="009837C3">
        <w:rPr>
          <w:rFonts w:asciiTheme="majorBidi" w:hAnsiTheme="majorBidi" w:cstheme="majorBidi"/>
          <w:color w:val="000000" w:themeColor="text1"/>
          <w:sz w:val="24"/>
          <w:szCs w:val="24"/>
        </w:rPr>
        <w:t>. Seidgard, J., Vorachek, W.R., Pero, R.W. and Pearson, W.R. (1988). Hereditary differences in the expression of the human glutathione S-transferase activity on trans-stilbene oxide are due to a gene deletion. Proc. Natl. Acad. Sci.USA 85: 7293-7297.</w:t>
      </w:r>
    </w:p>
    <w:p w:rsidR="00B82CCE"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7</w:t>
      </w:r>
      <w:r w:rsidR="00B82CCE" w:rsidRPr="009837C3">
        <w:rPr>
          <w:rFonts w:asciiTheme="majorBidi" w:hAnsiTheme="majorBidi" w:cstheme="majorBidi"/>
          <w:color w:val="000000" w:themeColor="text1"/>
          <w:sz w:val="24"/>
          <w:szCs w:val="24"/>
        </w:rPr>
        <w:t>. Radbill B., Mu</w:t>
      </w:r>
      <w:r w:rsidR="008B2FB6" w:rsidRPr="009837C3">
        <w:rPr>
          <w:rFonts w:asciiTheme="majorBidi" w:hAnsiTheme="majorBidi" w:cstheme="majorBidi"/>
          <w:color w:val="000000" w:themeColor="text1"/>
          <w:sz w:val="24"/>
          <w:szCs w:val="24"/>
        </w:rPr>
        <w:t>rphy B. and  LeRoith D., (2008)</w:t>
      </w:r>
      <w:r w:rsidR="00B82CCE" w:rsidRPr="009837C3">
        <w:rPr>
          <w:rFonts w:asciiTheme="majorBidi" w:hAnsiTheme="majorBidi" w:cstheme="majorBidi"/>
          <w:color w:val="000000" w:themeColor="text1"/>
          <w:sz w:val="24"/>
          <w:szCs w:val="24"/>
        </w:rPr>
        <w:t>.Rationale and strategies for early detection and management of diabetic kidney disease. Mayo Clin Proc.; 83(12): 1373–1381.</w:t>
      </w:r>
    </w:p>
    <w:p w:rsidR="00173566"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8</w:t>
      </w:r>
      <w:r w:rsidR="00F40B71" w:rsidRPr="009837C3">
        <w:rPr>
          <w:rFonts w:asciiTheme="majorBidi" w:hAnsiTheme="majorBidi" w:cstheme="majorBidi"/>
          <w:color w:val="000000" w:themeColor="text1"/>
          <w:sz w:val="24"/>
          <w:szCs w:val="24"/>
        </w:rPr>
        <w:t>. Evans</w:t>
      </w:r>
      <w:r w:rsidR="00173566" w:rsidRPr="009837C3">
        <w:rPr>
          <w:rFonts w:asciiTheme="majorBidi" w:hAnsiTheme="majorBidi" w:cstheme="majorBidi"/>
          <w:color w:val="000000" w:themeColor="text1"/>
          <w:sz w:val="24"/>
          <w:szCs w:val="24"/>
        </w:rPr>
        <w:t xml:space="preserve"> T. and Capell P</w:t>
      </w:r>
      <w:r w:rsidR="008B2FB6" w:rsidRPr="009837C3">
        <w:rPr>
          <w:rFonts w:asciiTheme="majorBidi" w:hAnsiTheme="majorBidi" w:cstheme="majorBidi"/>
          <w:color w:val="000000" w:themeColor="text1"/>
          <w:sz w:val="24"/>
          <w:szCs w:val="24"/>
        </w:rPr>
        <w:t>., (2000). Diabetic Nephropathy</w:t>
      </w:r>
      <w:r w:rsidR="00173566" w:rsidRPr="009837C3">
        <w:rPr>
          <w:rFonts w:asciiTheme="majorBidi" w:hAnsiTheme="majorBidi" w:cstheme="majorBidi"/>
          <w:color w:val="000000" w:themeColor="text1"/>
          <w:sz w:val="24"/>
          <w:szCs w:val="24"/>
        </w:rPr>
        <w:t xml:space="preserve">.CLINICAL </w:t>
      </w:r>
      <w:r w:rsidR="00F40B71" w:rsidRPr="009837C3">
        <w:rPr>
          <w:rFonts w:asciiTheme="majorBidi" w:hAnsiTheme="majorBidi" w:cstheme="majorBidi"/>
          <w:color w:val="000000" w:themeColor="text1"/>
          <w:sz w:val="24"/>
          <w:szCs w:val="24"/>
        </w:rPr>
        <w:t>DIABETES; 18</w:t>
      </w:r>
      <w:r w:rsidR="00173566" w:rsidRPr="009837C3">
        <w:rPr>
          <w:rFonts w:asciiTheme="majorBidi" w:hAnsiTheme="majorBidi" w:cstheme="majorBidi"/>
          <w:color w:val="000000" w:themeColor="text1"/>
          <w:sz w:val="24"/>
          <w:szCs w:val="24"/>
        </w:rPr>
        <w:t>(1)</w:t>
      </w:r>
      <w:r w:rsidR="00F40B71" w:rsidRPr="009837C3">
        <w:rPr>
          <w:rFonts w:asciiTheme="majorBidi" w:hAnsiTheme="majorBidi" w:cstheme="majorBidi"/>
          <w:color w:val="000000" w:themeColor="text1"/>
          <w:sz w:val="24"/>
          <w:szCs w:val="24"/>
        </w:rPr>
        <w:t>.</w:t>
      </w:r>
    </w:p>
    <w:p w:rsidR="00245C79" w:rsidRPr="009837C3" w:rsidRDefault="0017613C" w:rsidP="0027023D">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9</w:t>
      </w:r>
      <w:r w:rsidR="00B82CCE" w:rsidRPr="009837C3">
        <w:rPr>
          <w:rFonts w:asciiTheme="majorBidi" w:hAnsiTheme="majorBidi" w:cstheme="majorBidi"/>
          <w:color w:val="000000" w:themeColor="text1"/>
          <w:sz w:val="24"/>
          <w:szCs w:val="24"/>
        </w:rPr>
        <w:t xml:space="preserve">. </w:t>
      </w:r>
      <w:r w:rsidR="00245C79" w:rsidRPr="009837C3">
        <w:rPr>
          <w:rFonts w:asciiTheme="majorBidi" w:hAnsiTheme="majorBidi" w:cstheme="majorBidi"/>
          <w:color w:val="000000" w:themeColor="text1"/>
          <w:sz w:val="24"/>
          <w:szCs w:val="24"/>
        </w:rPr>
        <w:t>Marshall M. S. ,(2004) . Recent advances in diabetic</w:t>
      </w:r>
      <w:r w:rsidR="0027023D" w:rsidRPr="009837C3">
        <w:rPr>
          <w:rFonts w:asciiTheme="majorBidi" w:hAnsiTheme="majorBidi" w:cstheme="majorBidi"/>
          <w:color w:val="000000" w:themeColor="text1"/>
          <w:sz w:val="24"/>
          <w:szCs w:val="24"/>
        </w:rPr>
        <w:t xml:space="preserve"> nephropathy .Clin Med;4:277–82.</w:t>
      </w:r>
    </w:p>
    <w:p w:rsidR="009F79C0"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10</w:t>
      </w:r>
      <w:r w:rsidR="00B82CCE" w:rsidRPr="009837C3">
        <w:rPr>
          <w:rFonts w:asciiTheme="majorBidi" w:hAnsiTheme="majorBidi" w:cstheme="majorBidi"/>
          <w:color w:val="000000" w:themeColor="text1"/>
          <w:sz w:val="24"/>
          <w:szCs w:val="24"/>
        </w:rPr>
        <w:t>.</w:t>
      </w:r>
      <w:r w:rsidR="00245C79" w:rsidRPr="009837C3">
        <w:rPr>
          <w:rFonts w:asciiTheme="majorBidi" w:hAnsiTheme="majorBidi" w:cstheme="majorBidi"/>
          <w:color w:val="000000" w:themeColor="text1"/>
          <w:sz w:val="24"/>
          <w:szCs w:val="24"/>
        </w:rPr>
        <w:t>Parving H., Gall M., Skøtt P., Jørgensen H., Løkkegaard H., Jørgense</w:t>
      </w:r>
      <w:r w:rsidR="008B2FB6" w:rsidRPr="009837C3">
        <w:rPr>
          <w:rFonts w:asciiTheme="majorBidi" w:hAnsiTheme="majorBidi" w:cstheme="majorBidi"/>
          <w:color w:val="000000" w:themeColor="text1"/>
          <w:sz w:val="24"/>
          <w:szCs w:val="24"/>
        </w:rPr>
        <w:t xml:space="preserve">n F., Nielsen B., and Larsen S. </w:t>
      </w:r>
      <w:r w:rsidR="00245C79" w:rsidRPr="009837C3">
        <w:rPr>
          <w:rFonts w:asciiTheme="majorBidi" w:hAnsiTheme="majorBidi" w:cstheme="majorBidi"/>
          <w:color w:val="000000" w:themeColor="text1"/>
          <w:sz w:val="24"/>
          <w:szCs w:val="24"/>
        </w:rPr>
        <w:t>(1992). Prevalence and causes of  albuminuria in non-insulin-dependent diabetic patients. Kidney Int 41:758-62.</w:t>
      </w:r>
    </w:p>
    <w:p w:rsidR="00245C79"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11</w:t>
      </w:r>
      <w:r w:rsidR="00B82CCE" w:rsidRPr="009837C3">
        <w:rPr>
          <w:rFonts w:asciiTheme="majorBidi" w:hAnsiTheme="majorBidi" w:cstheme="majorBidi"/>
          <w:color w:val="000000" w:themeColor="text1"/>
          <w:sz w:val="24"/>
          <w:szCs w:val="24"/>
        </w:rPr>
        <w:t>.</w:t>
      </w:r>
      <w:r w:rsidR="00245C79" w:rsidRPr="009837C3">
        <w:rPr>
          <w:rFonts w:asciiTheme="majorBidi" w:hAnsiTheme="majorBidi" w:cstheme="majorBidi"/>
          <w:color w:val="000000" w:themeColor="text1"/>
          <w:sz w:val="24"/>
          <w:szCs w:val="24"/>
        </w:rPr>
        <w:t>Sacks D., Bruns D., Goldstein D., Maclar</w:t>
      </w:r>
      <w:r w:rsidR="008B2FB6" w:rsidRPr="009837C3">
        <w:rPr>
          <w:rFonts w:asciiTheme="majorBidi" w:hAnsiTheme="majorBidi" w:cstheme="majorBidi"/>
          <w:color w:val="000000" w:themeColor="text1"/>
          <w:sz w:val="24"/>
          <w:szCs w:val="24"/>
        </w:rPr>
        <w:t>en N., Donald J. and Parrott M.</w:t>
      </w:r>
      <w:r w:rsidR="00245C79" w:rsidRPr="009837C3">
        <w:rPr>
          <w:rFonts w:asciiTheme="majorBidi" w:hAnsiTheme="majorBidi" w:cstheme="majorBidi"/>
          <w:color w:val="000000" w:themeColor="text1"/>
          <w:sz w:val="24"/>
          <w:szCs w:val="24"/>
        </w:rPr>
        <w:t xml:space="preserve">,(2002). Guidelines and recommendation for laboratory analysis in the diagnosis and </w:t>
      </w:r>
      <w:r w:rsidR="008B2FB6" w:rsidRPr="009837C3">
        <w:rPr>
          <w:rFonts w:asciiTheme="majorBidi" w:hAnsiTheme="majorBidi" w:cstheme="majorBidi"/>
          <w:color w:val="000000" w:themeColor="text1"/>
          <w:sz w:val="24"/>
          <w:szCs w:val="24"/>
        </w:rPr>
        <w:t>management of diabetes mellitus</w:t>
      </w:r>
      <w:r w:rsidR="00245C79" w:rsidRPr="009837C3">
        <w:rPr>
          <w:rFonts w:asciiTheme="majorBidi" w:hAnsiTheme="majorBidi" w:cstheme="majorBidi"/>
          <w:color w:val="000000" w:themeColor="text1"/>
          <w:sz w:val="24"/>
          <w:szCs w:val="24"/>
        </w:rPr>
        <w:t>.ClinChem; 48:436-72.</w:t>
      </w:r>
    </w:p>
    <w:p w:rsidR="00B82CCE"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12</w:t>
      </w:r>
      <w:r w:rsidR="00B82CCE" w:rsidRPr="009837C3">
        <w:rPr>
          <w:rFonts w:asciiTheme="majorBidi" w:hAnsiTheme="majorBidi" w:cstheme="majorBidi"/>
          <w:color w:val="000000" w:themeColor="text1"/>
          <w:sz w:val="24"/>
          <w:szCs w:val="24"/>
        </w:rPr>
        <w:t>. Venkataraman</w:t>
      </w:r>
      <w:r w:rsidR="008B2FB6" w:rsidRPr="009837C3">
        <w:rPr>
          <w:rFonts w:asciiTheme="majorBidi" w:hAnsiTheme="majorBidi" w:cstheme="majorBidi"/>
          <w:color w:val="000000" w:themeColor="text1"/>
          <w:sz w:val="24"/>
          <w:szCs w:val="24"/>
        </w:rPr>
        <w:t>a G. , Indira P and D.V.M. Rao</w:t>
      </w:r>
      <w:r w:rsidR="00B82CCE" w:rsidRPr="009837C3">
        <w:rPr>
          <w:rFonts w:asciiTheme="majorBidi" w:hAnsiTheme="majorBidi" w:cstheme="majorBidi"/>
          <w:color w:val="000000" w:themeColor="text1"/>
          <w:sz w:val="24"/>
          <w:szCs w:val="24"/>
        </w:rPr>
        <w:t xml:space="preserve">, (2013). Changes of Plasma Total proteins, Albumin and Fibrinogen in Type 2 Diabetes mellitus- </w:t>
      </w:r>
      <w:r w:rsidR="008B2FB6" w:rsidRPr="009837C3">
        <w:rPr>
          <w:rFonts w:asciiTheme="majorBidi" w:hAnsiTheme="majorBidi" w:cstheme="majorBidi"/>
          <w:color w:val="000000" w:themeColor="text1"/>
          <w:sz w:val="24"/>
          <w:szCs w:val="24"/>
        </w:rPr>
        <w:t>A Pilot study. Original article</w:t>
      </w:r>
      <w:r w:rsidR="00B82CCE" w:rsidRPr="009837C3">
        <w:rPr>
          <w:rFonts w:asciiTheme="majorBidi" w:hAnsiTheme="majorBidi" w:cstheme="majorBidi"/>
          <w:color w:val="000000" w:themeColor="text1"/>
          <w:sz w:val="24"/>
          <w:szCs w:val="24"/>
        </w:rPr>
        <w:t>;7(2): 679-685.</w:t>
      </w:r>
    </w:p>
    <w:p w:rsidR="00355DDF"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13</w:t>
      </w:r>
      <w:r w:rsidR="00355DDF" w:rsidRPr="009837C3">
        <w:rPr>
          <w:rFonts w:asciiTheme="majorBidi" w:hAnsiTheme="majorBidi" w:cstheme="majorBidi"/>
          <w:color w:val="000000" w:themeColor="text1"/>
          <w:sz w:val="24"/>
          <w:szCs w:val="24"/>
        </w:rPr>
        <w:t>. Alshagga M., Mohamed N.,Suhid</w:t>
      </w:r>
      <w:r w:rsidR="008B2FB6" w:rsidRPr="009837C3">
        <w:rPr>
          <w:rFonts w:asciiTheme="majorBidi" w:hAnsiTheme="majorBidi" w:cstheme="majorBidi"/>
          <w:color w:val="000000" w:themeColor="text1"/>
          <w:sz w:val="24"/>
          <w:szCs w:val="24"/>
        </w:rPr>
        <w:t xml:space="preserve"> A., Ibrahim A., and Zakaria S.</w:t>
      </w:r>
      <w:r w:rsidR="00355DDF" w:rsidRPr="009837C3">
        <w:rPr>
          <w:rFonts w:asciiTheme="majorBidi" w:hAnsiTheme="majorBidi" w:cstheme="majorBidi"/>
          <w:color w:val="000000" w:themeColor="text1"/>
          <w:sz w:val="24"/>
          <w:szCs w:val="24"/>
        </w:rPr>
        <w:t>,</w:t>
      </w:r>
      <w:r w:rsidR="008B2FB6" w:rsidRPr="009837C3">
        <w:rPr>
          <w:rFonts w:asciiTheme="majorBidi" w:hAnsiTheme="majorBidi" w:cstheme="majorBidi"/>
          <w:color w:val="000000" w:themeColor="text1"/>
          <w:sz w:val="24"/>
          <w:szCs w:val="24"/>
        </w:rPr>
        <w:t xml:space="preserve"> (2011)</w:t>
      </w:r>
      <w:r w:rsidR="00355DDF" w:rsidRPr="009837C3">
        <w:rPr>
          <w:rFonts w:asciiTheme="majorBidi" w:hAnsiTheme="majorBidi" w:cstheme="majorBidi"/>
          <w:color w:val="000000" w:themeColor="text1"/>
          <w:sz w:val="24"/>
          <w:szCs w:val="24"/>
        </w:rPr>
        <w:t xml:space="preserve">. Frequencies of glutathione s-transferase (GSTM1, GSTM3 AND GSTT1) </w:t>
      </w:r>
      <w:r w:rsidR="00355DDF" w:rsidRPr="009837C3">
        <w:rPr>
          <w:rFonts w:asciiTheme="majorBidi" w:hAnsiTheme="majorBidi" w:cstheme="majorBidi"/>
          <w:color w:val="000000" w:themeColor="text1"/>
          <w:sz w:val="24"/>
          <w:szCs w:val="24"/>
        </w:rPr>
        <w:lastRenderedPageBreak/>
        <w:t>polymorphisms in a Malaysian population, Arch Med Sci.; 7(4): 572–578.</w:t>
      </w:r>
    </w:p>
    <w:p w:rsidR="00355DDF"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14</w:t>
      </w:r>
      <w:r w:rsidR="00355DDF" w:rsidRPr="009837C3">
        <w:rPr>
          <w:rFonts w:asciiTheme="majorBidi" w:hAnsiTheme="majorBidi" w:cstheme="majorBidi"/>
          <w:color w:val="000000" w:themeColor="text1"/>
          <w:sz w:val="24"/>
          <w:szCs w:val="24"/>
        </w:rPr>
        <w:t>.Garte S, Gaspari L, Alexandrie AK. (2001).Metabolic gene polymorphism frequencies in control populations. Cancer Epidemiol Biomarkers Preven.; 10:1239–48.</w:t>
      </w:r>
    </w:p>
    <w:p w:rsidR="00355DDF"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15</w:t>
      </w:r>
      <w:r w:rsidR="00355DDF" w:rsidRPr="009837C3">
        <w:rPr>
          <w:rFonts w:asciiTheme="majorBidi" w:hAnsiTheme="majorBidi" w:cstheme="majorBidi"/>
          <w:color w:val="000000" w:themeColor="text1"/>
          <w:sz w:val="24"/>
          <w:szCs w:val="24"/>
        </w:rPr>
        <w:t>.Bhandari M., (2014) .Association of the Glutathione s-transferase (GST) gene polymorphisms with type 2 diabetes mellitus risk factors in north Indian population. Scholarly Journal of Scientific R</w:t>
      </w:r>
      <w:r w:rsidR="008B2FB6" w:rsidRPr="009837C3">
        <w:rPr>
          <w:rFonts w:asciiTheme="majorBidi" w:hAnsiTheme="majorBidi" w:cstheme="majorBidi"/>
          <w:color w:val="000000" w:themeColor="text1"/>
          <w:sz w:val="24"/>
          <w:szCs w:val="24"/>
        </w:rPr>
        <w:t>esearch and Essay (SJSRE); 3(6)</w:t>
      </w:r>
      <w:r w:rsidR="00355DDF" w:rsidRPr="009837C3">
        <w:rPr>
          <w:rFonts w:asciiTheme="majorBidi" w:hAnsiTheme="majorBidi" w:cstheme="majorBidi"/>
          <w:color w:val="000000" w:themeColor="text1"/>
          <w:sz w:val="24"/>
          <w:szCs w:val="24"/>
        </w:rPr>
        <w:t>: 77-82.</w:t>
      </w:r>
    </w:p>
    <w:p w:rsidR="00355DDF"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16</w:t>
      </w:r>
      <w:r w:rsidR="00355DDF" w:rsidRPr="009837C3">
        <w:rPr>
          <w:rFonts w:asciiTheme="majorBidi" w:hAnsiTheme="majorBidi" w:cstheme="majorBidi"/>
          <w:color w:val="000000" w:themeColor="text1"/>
          <w:sz w:val="24"/>
          <w:szCs w:val="24"/>
        </w:rPr>
        <w:t>. Bid H., Konwar R., Saxena M., Chaudhari P., Agrawal C. and Banerjee M.,(2010). Association of glutathione S-transferase (GSTM1, T1 and P1) gene polymorphisms with type 2 diabetes mellitus in north Indian population. J Postgrad Med. 2; 56(3):176-81.</w:t>
      </w:r>
    </w:p>
    <w:p w:rsidR="00355DDF"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17</w:t>
      </w:r>
      <w:r w:rsidR="00355DDF" w:rsidRPr="009837C3">
        <w:rPr>
          <w:rFonts w:asciiTheme="majorBidi" w:hAnsiTheme="majorBidi" w:cstheme="majorBidi"/>
          <w:color w:val="000000" w:themeColor="text1"/>
          <w:sz w:val="24"/>
          <w:szCs w:val="24"/>
        </w:rPr>
        <w:t>. Guoying W., Lu Z</w:t>
      </w:r>
      <w:r w:rsidR="008B2FB6" w:rsidRPr="009837C3">
        <w:rPr>
          <w:rFonts w:asciiTheme="majorBidi" w:hAnsiTheme="majorBidi" w:cstheme="majorBidi"/>
          <w:color w:val="000000" w:themeColor="text1"/>
          <w:sz w:val="24"/>
          <w:szCs w:val="24"/>
        </w:rPr>
        <w:t>hang and Qiongfang Li., (2006)</w:t>
      </w:r>
      <w:r w:rsidR="00355DDF" w:rsidRPr="009837C3">
        <w:rPr>
          <w:rFonts w:asciiTheme="majorBidi" w:hAnsiTheme="majorBidi" w:cstheme="majorBidi"/>
          <w:color w:val="000000" w:themeColor="text1"/>
          <w:sz w:val="24"/>
          <w:szCs w:val="24"/>
        </w:rPr>
        <w:t>. Genetic polymorphisms of GSTT1, GSTM1, and NQO1 genes and diabetes mellitus risk in Chinese population , Biochemical and Biop</w:t>
      </w:r>
      <w:r w:rsidR="008B2FB6" w:rsidRPr="009837C3">
        <w:rPr>
          <w:rFonts w:asciiTheme="majorBidi" w:hAnsiTheme="majorBidi" w:cstheme="majorBidi"/>
          <w:color w:val="000000" w:themeColor="text1"/>
          <w:sz w:val="24"/>
          <w:szCs w:val="24"/>
        </w:rPr>
        <w:t>hysical Research Communications; 341(2)</w:t>
      </w:r>
      <w:r w:rsidR="00355DDF" w:rsidRPr="009837C3">
        <w:rPr>
          <w:rFonts w:asciiTheme="majorBidi" w:hAnsiTheme="majorBidi" w:cstheme="majorBidi"/>
          <w:color w:val="000000" w:themeColor="text1"/>
          <w:sz w:val="24"/>
          <w:szCs w:val="24"/>
        </w:rPr>
        <w:t>:310–313.</w:t>
      </w:r>
    </w:p>
    <w:p w:rsidR="00355DDF"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18</w:t>
      </w:r>
      <w:r w:rsidR="001208AD" w:rsidRPr="009837C3">
        <w:rPr>
          <w:rFonts w:asciiTheme="majorBidi" w:hAnsiTheme="majorBidi" w:cstheme="majorBidi"/>
          <w:color w:val="000000" w:themeColor="text1"/>
          <w:sz w:val="24"/>
          <w:szCs w:val="24"/>
        </w:rPr>
        <w:t>.</w:t>
      </w:r>
      <w:r w:rsidR="00355DDF" w:rsidRPr="009837C3">
        <w:rPr>
          <w:rFonts w:asciiTheme="majorBidi" w:hAnsiTheme="majorBidi" w:cstheme="majorBidi"/>
          <w:color w:val="000000" w:themeColor="text1"/>
          <w:sz w:val="24"/>
          <w:szCs w:val="24"/>
        </w:rPr>
        <w:t>Lynn M., Cindy S., Morgan P., Jana H., Brian V., Elizabeth R., Federic</w:t>
      </w:r>
      <w:r w:rsidR="008B2FB6" w:rsidRPr="009837C3">
        <w:rPr>
          <w:rFonts w:asciiTheme="majorBidi" w:hAnsiTheme="majorBidi" w:cstheme="majorBidi"/>
          <w:color w:val="000000" w:themeColor="text1"/>
          <w:sz w:val="24"/>
          <w:szCs w:val="24"/>
        </w:rPr>
        <w:t>o F., Terrance J., and Ake L. (</w:t>
      </w:r>
      <w:r w:rsidR="00355DDF" w:rsidRPr="009837C3">
        <w:rPr>
          <w:rFonts w:asciiTheme="majorBidi" w:hAnsiTheme="majorBidi" w:cstheme="majorBidi"/>
          <w:color w:val="000000" w:themeColor="text1"/>
          <w:sz w:val="24"/>
          <w:szCs w:val="24"/>
        </w:rPr>
        <w:t xml:space="preserve">2005). Glutathione-s-transferase M1 and T1 </w:t>
      </w:r>
      <w:r w:rsidR="00355DDF" w:rsidRPr="009837C3">
        <w:rPr>
          <w:rFonts w:asciiTheme="majorBidi" w:hAnsiTheme="majorBidi" w:cstheme="majorBidi"/>
          <w:color w:val="000000" w:themeColor="text1"/>
          <w:sz w:val="24"/>
          <w:szCs w:val="24"/>
        </w:rPr>
        <w:lastRenderedPageBreak/>
        <w:t>polymorphisms and associations wi</w:t>
      </w:r>
      <w:r w:rsidR="008B2FB6" w:rsidRPr="009837C3">
        <w:rPr>
          <w:rFonts w:asciiTheme="majorBidi" w:hAnsiTheme="majorBidi" w:cstheme="majorBidi"/>
          <w:color w:val="000000" w:themeColor="text1"/>
          <w:sz w:val="24"/>
          <w:szCs w:val="24"/>
        </w:rPr>
        <w:t>th type 1 diabetes age-at-onset</w:t>
      </w:r>
      <w:r w:rsidR="00355DDF" w:rsidRPr="009837C3">
        <w:rPr>
          <w:rFonts w:asciiTheme="majorBidi" w:hAnsiTheme="majorBidi" w:cstheme="majorBidi"/>
          <w:color w:val="000000" w:themeColor="text1"/>
          <w:sz w:val="24"/>
          <w:szCs w:val="24"/>
        </w:rPr>
        <w:t>.Informa Healthcare; 38(8): 567-575.</w:t>
      </w:r>
    </w:p>
    <w:p w:rsidR="003822C8"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19</w:t>
      </w:r>
      <w:r w:rsidR="003822C8" w:rsidRPr="009837C3">
        <w:rPr>
          <w:rFonts w:asciiTheme="majorBidi" w:hAnsiTheme="majorBidi" w:cstheme="majorBidi"/>
          <w:color w:val="000000" w:themeColor="text1"/>
          <w:sz w:val="24"/>
          <w:szCs w:val="24"/>
        </w:rPr>
        <w:t xml:space="preserve">.Vojtková J., Ďurdík P., Čiljaková1 M., Michnová1 Z.,Turčan T. and Babušíková E., (2013). </w:t>
      </w:r>
      <w:r w:rsidR="008B2FB6" w:rsidRPr="009837C3">
        <w:rPr>
          <w:rFonts w:asciiTheme="majorBidi" w:hAnsiTheme="majorBidi" w:cstheme="majorBidi"/>
          <w:color w:val="000000" w:themeColor="text1"/>
          <w:sz w:val="24"/>
          <w:szCs w:val="24"/>
        </w:rPr>
        <w:t>The association between gene polymorphisms of glutathione s-transferase t1/m1 and type 1 diabetes in slovak children and adolescents.</w:t>
      </w:r>
      <w:r w:rsidR="003822C8" w:rsidRPr="009837C3">
        <w:rPr>
          <w:rFonts w:asciiTheme="majorBidi" w:hAnsiTheme="majorBidi" w:cstheme="majorBidi"/>
          <w:color w:val="000000" w:themeColor="text1"/>
          <w:sz w:val="24"/>
          <w:szCs w:val="24"/>
        </w:rPr>
        <w:t>; 21 (2): 88–91.</w:t>
      </w:r>
    </w:p>
    <w:p w:rsidR="00355DDF"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20</w:t>
      </w:r>
      <w:r w:rsidR="00355DDF" w:rsidRPr="009837C3">
        <w:rPr>
          <w:rFonts w:asciiTheme="majorBidi" w:hAnsiTheme="majorBidi" w:cstheme="majorBidi"/>
          <w:color w:val="000000" w:themeColor="text1"/>
          <w:sz w:val="24"/>
          <w:szCs w:val="24"/>
        </w:rPr>
        <w:t>. Tamer L, Calikoglu M, Ates NA, Yildirim H, Ercan B, Saritas E, Unlu A, Atik U. (2004).Glutathione-S-transferase gene polymorphisms (GSTT1, GSTM1, GSTP1) as increased risk factors for asthma. Respirology;9:493– 498.</w:t>
      </w:r>
    </w:p>
    <w:p w:rsidR="00355DDF" w:rsidRPr="009837C3" w:rsidRDefault="0017613C" w:rsidP="002357AC">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21</w:t>
      </w:r>
      <w:r w:rsidR="00355DDF" w:rsidRPr="009837C3">
        <w:rPr>
          <w:rFonts w:asciiTheme="majorBidi" w:hAnsiTheme="majorBidi" w:cstheme="majorBidi"/>
          <w:color w:val="000000" w:themeColor="text1"/>
          <w:sz w:val="24"/>
          <w:szCs w:val="24"/>
        </w:rPr>
        <w:t>. Zaki M., Moghazy T. ,El-Deeb M. , Mohamed A., and Mohamed N.(2014).Glutathione S-transferase M1, T1 and P1 gene polymorphisms and the risk of developing type 2 diabetes mellitus in Egyptian diabetic patients with and without diabetic vascular complications.</w:t>
      </w:r>
      <w:r w:rsidR="008B2FB6" w:rsidRPr="009837C3">
        <w:rPr>
          <w:rFonts w:asciiTheme="majorBidi" w:hAnsiTheme="majorBidi" w:cstheme="majorBidi"/>
          <w:color w:val="000000" w:themeColor="text1"/>
          <w:sz w:val="24"/>
          <w:szCs w:val="24"/>
        </w:rPr>
        <w:t xml:space="preserve"> Alexandria Journal of Medicine</w:t>
      </w:r>
      <w:r w:rsidR="00355DDF" w:rsidRPr="009837C3">
        <w:rPr>
          <w:rFonts w:asciiTheme="majorBidi" w:hAnsiTheme="majorBidi" w:cstheme="majorBidi"/>
          <w:color w:val="000000" w:themeColor="text1"/>
          <w:sz w:val="24"/>
          <w:szCs w:val="24"/>
        </w:rPr>
        <w:t>;51: 71-83.</w:t>
      </w:r>
    </w:p>
    <w:p w:rsidR="00355DDF" w:rsidRPr="009837C3" w:rsidRDefault="0017613C" w:rsidP="008B2FB6">
      <w:pPr>
        <w:spacing w:after="0" w:line="240" w:lineRule="auto"/>
        <w:jc w:val="both"/>
        <w:rPr>
          <w:rFonts w:asciiTheme="majorBidi" w:hAnsiTheme="majorBidi" w:cstheme="majorBidi"/>
          <w:color w:val="000000" w:themeColor="text1"/>
          <w:sz w:val="24"/>
          <w:szCs w:val="24"/>
        </w:rPr>
      </w:pPr>
      <w:r w:rsidRPr="009837C3">
        <w:rPr>
          <w:rFonts w:asciiTheme="majorBidi" w:hAnsiTheme="majorBidi" w:cstheme="majorBidi"/>
          <w:color w:val="000000" w:themeColor="text1"/>
          <w:sz w:val="24"/>
          <w:szCs w:val="24"/>
        </w:rPr>
        <w:t>22</w:t>
      </w:r>
      <w:r w:rsidR="00355DDF" w:rsidRPr="009837C3">
        <w:rPr>
          <w:rFonts w:asciiTheme="majorBidi" w:hAnsiTheme="majorBidi" w:cstheme="majorBidi"/>
          <w:color w:val="000000" w:themeColor="text1"/>
          <w:sz w:val="24"/>
          <w:szCs w:val="24"/>
        </w:rPr>
        <w:t>. Dadbinpour A., Sheikhha M.,Darbouy M. and Afkhami-Ardekani M. (2013) . Investigating GSTT1 and GSTM1 null genotype as the risk factor</w:t>
      </w:r>
      <w:r w:rsidR="008B2FB6" w:rsidRPr="009837C3">
        <w:rPr>
          <w:rFonts w:asciiTheme="majorBidi" w:hAnsiTheme="majorBidi" w:cstheme="majorBidi"/>
          <w:color w:val="000000" w:themeColor="text1"/>
          <w:sz w:val="24"/>
          <w:szCs w:val="24"/>
        </w:rPr>
        <w:t xml:space="preserve"> of diabetes type 2 retinopathy</w:t>
      </w:r>
      <w:r w:rsidR="00355DDF" w:rsidRPr="009837C3">
        <w:rPr>
          <w:rFonts w:asciiTheme="majorBidi" w:hAnsiTheme="majorBidi" w:cstheme="majorBidi"/>
          <w:color w:val="000000" w:themeColor="text1"/>
          <w:sz w:val="24"/>
          <w:szCs w:val="24"/>
        </w:rPr>
        <w:t>. J</w:t>
      </w:r>
      <w:r w:rsidR="008B2FB6" w:rsidRPr="009837C3">
        <w:rPr>
          <w:rFonts w:asciiTheme="majorBidi" w:hAnsiTheme="majorBidi" w:cstheme="majorBidi"/>
          <w:color w:val="000000" w:themeColor="text1"/>
          <w:sz w:val="24"/>
          <w:szCs w:val="24"/>
        </w:rPr>
        <w:t xml:space="preserve">. </w:t>
      </w:r>
      <w:r w:rsidR="00355DDF" w:rsidRPr="009837C3">
        <w:rPr>
          <w:rFonts w:asciiTheme="majorBidi" w:hAnsiTheme="majorBidi" w:cstheme="majorBidi"/>
          <w:color w:val="000000" w:themeColor="text1"/>
          <w:sz w:val="24"/>
          <w:szCs w:val="24"/>
        </w:rPr>
        <w:t xml:space="preserve">Diabetes </w:t>
      </w:r>
      <w:r w:rsidR="008B2FB6" w:rsidRPr="009837C3">
        <w:rPr>
          <w:rFonts w:asciiTheme="majorBidi" w:hAnsiTheme="majorBidi" w:cstheme="majorBidi"/>
          <w:color w:val="000000" w:themeColor="text1"/>
          <w:sz w:val="24"/>
          <w:szCs w:val="24"/>
        </w:rPr>
        <w:t>and</w:t>
      </w:r>
      <w:r w:rsidR="00355DDF" w:rsidRPr="009837C3">
        <w:rPr>
          <w:rFonts w:asciiTheme="majorBidi" w:hAnsiTheme="majorBidi" w:cstheme="majorBidi"/>
          <w:color w:val="000000" w:themeColor="text1"/>
          <w:sz w:val="24"/>
          <w:szCs w:val="24"/>
        </w:rPr>
        <w:t xml:space="preserve"> Metabolic Disorders, 12:48.</w:t>
      </w:r>
    </w:p>
    <w:p w:rsidR="0027023D" w:rsidRPr="009837C3" w:rsidRDefault="0027023D" w:rsidP="002357AC">
      <w:pPr>
        <w:spacing w:after="0" w:line="240" w:lineRule="auto"/>
        <w:jc w:val="both"/>
        <w:rPr>
          <w:rFonts w:asciiTheme="majorBidi" w:hAnsiTheme="majorBidi" w:cstheme="majorBidi"/>
          <w:color w:val="000000" w:themeColor="text1"/>
          <w:sz w:val="24"/>
          <w:szCs w:val="24"/>
        </w:rPr>
        <w:sectPr w:rsidR="0027023D" w:rsidRPr="009837C3" w:rsidSect="00076FB4">
          <w:type w:val="continuous"/>
          <w:pgSz w:w="12240" w:h="15840"/>
          <w:pgMar w:top="1170" w:right="1530" w:bottom="1440" w:left="1530" w:header="720" w:footer="489" w:gutter="0"/>
          <w:cols w:num="2" w:space="720"/>
          <w:docGrid w:linePitch="360"/>
        </w:sectPr>
      </w:pPr>
    </w:p>
    <w:p w:rsidR="00355DDF" w:rsidRPr="009837C3" w:rsidRDefault="00355DDF" w:rsidP="002357AC">
      <w:pPr>
        <w:spacing w:after="0" w:line="240" w:lineRule="auto"/>
        <w:jc w:val="both"/>
        <w:rPr>
          <w:rFonts w:asciiTheme="majorBidi" w:hAnsiTheme="majorBidi" w:cstheme="majorBidi"/>
          <w:color w:val="000000" w:themeColor="text1"/>
          <w:sz w:val="24"/>
          <w:szCs w:val="24"/>
        </w:rPr>
      </w:pPr>
    </w:p>
    <w:p w:rsidR="00355DDF" w:rsidRPr="009837C3" w:rsidRDefault="00355DDF" w:rsidP="002357AC">
      <w:pPr>
        <w:spacing w:after="0" w:line="240" w:lineRule="auto"/>
        <w:jc w:val="both"/>
        <w:rPr>
          <w:rFonts w:asciiTheme="majorBidi" w:hAnsiTheme="majorBidi" w:cstheme="majorBidi"/>
          <w:color w:val="000000" w:themeColor="text1"/>
          <w:sz w:val="24"/>
          <w:szCs w:val="24"/>
        </w:rPr>
      </w:pPr>
    </w:p>
    <w:p w:rsidR="00355DDF" w:rsidRPr="009837C3" w:rsidRDefault="00355DDF" w:rsidP="002357AC">
      <w:pPr>
        <w:spacing w:after="0" w:line="240" w:lineRule="auto"/>
        <w:jc w:val="both"/>
        <w:rPr>
          <w:rFonts w:asciiTheme="majorBidi" w:hAnsiTheme="majorBidi" w:cstheme="majorBidi"/>
          <w:color w:val="000000" w:themeColor="text1"/>
          <w:sz w:val="24"/>
          <w:szCs w:val="24"/>
        </w:rPr>
      </w:pPr>
    </w:p>
    <w:p w:rsidR="00355DDF" w:rsidRPr="009837C3" w:rsidRDefault="00355DDF" w:rsidP="002357AC">
      <w:pPr>
        <w:spacing w:after="0" w:line="240" w:lineRule="auto"/>
        <w:jc w:val="both"/>
        <w:rPr>
          <w:rFonts w:asciiTheme="majorBidi" w:hAnsiTheme="majorBidi" w:cstheme="majorBidi"/>
          <w:color w:val="000000" w:themeColor="text1"/>
          <w:sz w:val="24"/>
          <w:szCs w:val="24"/>
        </w:rPr>
      </w:pPr>
    </w:p>
    <w:p w:rsidR="00416C8E" w:rsidRPr="009837C3" w:rsidRDefault="00416C8E" w:rsidP="002357AC">
      <w:pPr>
        <w:spacing w:after="0" w:line="240" w:lineRule="auto"/>
        <w:rPr>
          <w:color w:val="000000" w:themeColor="text1"/>
          <w:sz w:val="24"/>
          <w:szCs w:val="24"/>
        </w:rPr>
      </w:pPr>
    </w:p>
    <w:sectPr w:rsidR="00416C8E" w:rsidRPr="009837C3" w:rsidSect="00BE40D7">
      <w:type w:val="continuous"/>
      <w:pgSz w:w="12240" w:h="15840"/>
      <w:pgMar w:top="1080" w:right="153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25E" w:rsidRDefault="00A7225E" w:rsidP="00245C79">
      <w:pPr>
        <w:spacing w:after="0" w:line="240" w:lineRule="auto"/>
      </w:pPr>
      <w:r>
        <w:separator/>
      </w:r>
    </w:p>
  </w:endnote>
  <w:endnote w:type="continuationSeparator" w:id="1">
    <w:p w:rsidR="00A7225E" w:rsidRDefault="00A7225E" w:rsidP="00245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B4" w:rsidRDefault="00076FB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44280"/>
      <w:docPartObj>
        <w:docPartGallery w:val="Page Numbers (Bottom of Page)"/>
        <w:docPartUnique/>
      </w:docPartObj>
    </w:sdtPr>
    <w:sdtContent>
      <w:p w:rsidR="009108DF" w:rsidRDefault="00130495">
        <w:pPr>
          <w:pStyle w:val="a7"/>
          <w:jc w:val="center"/>
        </w:pPr>
        <w:r w:rsidRPr="00915879">
          <w:rPr>
            <w:rFonts w:asciiTheme="majorBidi" w:hAnsiTheme="majorBidi" w:cstheme="majorBidi"/>
            <w:sz w:val="20"/>
            <w:szCs w:val="20"/>
          </w:rPr>
          <w:fldChar w:fldCharType="begin"/>
        </w:r>
        <w:r w:rsidR="009108DF" w:rsidRPr="00915879">
          <w:rPr>
            <w:rFonts w:asciiTheme="majorBidi" w:hAnsiTheme="majorBidi" w:cstheme="majorBidi"/>
            <w:sz w:val="20"/>
            <w:szCs w:val="20"/>
          </w:rPr>
          <w:instrText xml:space="preserve"> PAGE   \* MERGEFORMAT </w:instrText>
        </w:r>
        <w:r w:rsidRPr="00915879">
          <w:rPr>
            <w:rFonts w:asciiTheme="majorBidi" w:hAnsiTheme="majorBidi" w:cstheme="majorBidi"/>
            <w:sz w:val="20"/>
            <w:szCs w:val="20"/>
          </w:rPr>
          <w:fldChar w:fldCharType="separate"/>
        </w:r>
        <w:r w:rsidR="005A08E2" w:rsidRPr="005A08E2">
          <w:rPr>
            <w:rFonts w:asciiTheme="majorBidi" w:hAnsiTheme="majorBidi" w:cs="Times New Roman"/>
            <w:noProof/>
            <w:sz w:val="20"/>
            <w:szCs w:val="20"/>
            <w:lang w:val="ar-SA"/>
          </w:rPr>
          <w:t>625</w:t>
        </w:r>
        <w:r w:rsidRPr="00915879">
          <w:rPr>
            <w:rFonts w:asciiTheme="majorBidi" w:hAnsiTheme="majorBidi" w:cstheme="majorBidi"/>
            <w:sz w:val="20"/>
            <w:szCs w:val="20"/>
          </w:rPr>
          <w:fldChar w:fldCharType="end"/>
        </w:r>
      </w:p>
    </w:sdtContent>
  </w:sdt>
  <w:p w:rsidR="009108DF" w:rsidRPr="005D74D8" w:rsidRDefault="009108DF" w:rsidP="005D74D8">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B4" w:rsidRDefault="00076F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25E" w:rsidRDefault="00A7225E" w:rsidP="00245C79">
      <w:pPr>
        <w:spacing w:after="0" w:line="240" w:lineRule="auto"/>
      </w:pPr>
      <w:r>
        <w:separator/>
      </w:r>
    </w:p>
  </w:footnote>
  <w:footnote w:type="continuationSeparator" w:id="1">
    <w:p w:rsidR="00A7225E" w:rsidRDefault="00A7225E" w:rsidP="00245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B4" w:rsidRDefault="00076F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B4" w:rsidRDefault="00076FB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B4" w:rsidRDefault="00076FB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B4" w:rsidRPr="00076FB4" w:rsidRDefault="00076FB4" w:rsidP="00076FB4">
    <w:pPr>
      <w:pStyle w:val="a6"/>
      <w:jc w:val="center"/>
      <w:rPr>
        <w:rFonts w:asciiTheme="majorBidi" w:hAnsiTheme="majorBidi" w:cstheme="majorBidi"/>
      </w:rPr>
    </w:pPr>
    <w:r w:rsidRPr="00076FB4">
      <w:rPr>
        <w:rFonts w:asciiTheme="majorBidi" w:eastAsia="Calibri" w:hAnsiTheme="majorBidi" w:cstheme="majorBidi"/>
        <w:color w:val="000000" w:themeColor="text1"/>
        <w:sz w:val="24"/>
        <w:szCs w:val="24"/>
      </w:rPr>
      <w:t>Mohammed</w:t>
    </w:r>
    <w:r w:rsidRPr="00076FB4">
      <w:rPr>
        <w:rFonts w:asciiTheme="majorBidi" w:hAnsiTheme="majorBidi" w:cstheme="majorBidi"/>
      </w:rPr>
      <w:t xml:space="preserve"> et al.      MJB-2015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291407"/>
    <w:rsid w:val="00022DFF"/>
    <w:rsid w:val="0004207D"/>
    <w:rsid w:val="00076FB4"/>
    <w:rsid w:val="0008323D"/>
    <w:rsid w:val="000A481B"/>
    <w:rsid w:val="000F2230"/>
    <w:rsid w:val="001208AD"/>
    <w:rsid w:val="00130495"/>
    <w:rsid w:val="00170005"/>
    <w:rsid w:val="00172263"/>
    <w:rsid w:val="00173566"/>
    <w:rsid w:val="00173DF9"/>
    <w:rsid w:val="0017613C"/>
    <w:rsid w:val="00180790"/>
    <w:rsid w:val="00190E22"/>
    <w:rsid w:val="001B16D5"/>
    <w:rsid w:val="001C060A"/>
    <w:rsid w:val="001F5DF2"/>
    <w:rsid w:val="00211036"/>
    <w:rsid w:val="00222F00"/>
    <w:rsid w:val="002357AC"/>
    <w:rsid w:val="00245C79"/>
    <w:rsid w:val="0027023D"/>
    <w:rsid w:val="00273840"/>
    <w:rsid w:val="00291407"/>
    <w:rsid w:val="002A60A1"/>
    <w:rsid w:val="002B3A5A"/>
    <w:rsid w:val="00320915"/>
    <w:rsid w:val="0035537C"/>
    <w:rsid w:val="00355DDF"/>
    <w:rsid w:val="003822C8"/>
    <w:rsid w:val="00394B11"/>
    <w:rsid w:val="003B63CC"/>
    <w:rsid w:val="003D305D"/>
    <w:rsid w:val="003D3233"/>
    <w:rsid w:val="00416C8E"/>
    <w:rsid w:val="004423F1"/>
    <w:rsid w:val="004654A5"/>
    <w:rsid w:val="004E0696"/>
    <w:rsid w:val="00512772"/>
    <w:rsid w:val="0055170F"/>
    <w:rsid w:val="005611D8"/>
    <w:rsid w:val="00565BBC"/>
    <w:rsid w:val="005726CB"/>
    <w:rsid w:val="0059043C"/>
    <w:rsid w:val="005A08E2"/>
    <w:rsid w:val="005B6171"/>
    <w:rsid w:val="005C5C1E"/>
    <w:rsid w:val="005D74D8"/>
    <w:rsid w:val="005F2042"/>
    <w:rsid w:val="006059AB"/>
    <w:rsid w:val="00613D71"/>
    <w:rsid w:val="006411DC"/>
    <w:rsid w:val="00670188"/>
    <w:rsid w:val="0069768D"/>
    <w:rsid w:val="006F1985"/>
    <w:rsid w:val="00706619"/>
    <w:rsid w:val="00725F1D"/>
    <w:rsid w:val="00726205"/>
    <w:rsid w:val="007A4949"/>
    <w:rsid w:val="007B59C7"/>
    <w:rsid w:val="007C25CD"/>
    <w:rsid w:val="007E293C"/>
    <w:rsid w:val="007F5F96"/>
    <w:rsid w:val="0080612A"/>
    <w:rsid w:val="00826B65"/>
    <w:rsid w:val="00871D44"/>
    <w:rsid w:val="00896124"/>
    <w:rsid w:val="008B2FB6"/>
    <w:rsid w:val="008C47AC"/>
    <w:rsid w:val="008E4613"/>
    <w:rsid w:val="009108DF"/>
    <w:rsid w:val="00915879"/>
    <w:rsid w:val="00924881"/>
    <w:rsid w:val="009641E6"/>
    <w:rsid w:val="009837C3"/>
    <w:rsid w:val="00990CB0"/>
    <w:rsid w:val="00991DCC"/>
    <w:rsid w:val="00996EC6"/>
    <w:rsid w:val="009C6685"/>
    <w:rsid w:val="009F79C0"/>
    <w:rsid w:val="00A36EE0"/>
    <w:rsid w:val="00A7225E"/>
    <w:rsid w:val="00AB4596"/>
    <w:rsid w:val="00AF75C7"/>
    <w:rsid w:val="00B471BB"/>
    <w:rsid w:val="00B65D9C"/>
    <w:rsid w:val="00B73024"/>
    <w:rsid w:val="00B82CCE"/>
    <w:rsid w:val="00BA3E5C"/>
    <w:rsid w:val="00BB1F66"/>
    <w:rsid w:val="00BB62CA"/>
    <w:rsid w:val="00BD257C"/>
    <w:rsid w:val="00BE40D7"/>
    <w:rsid w:val="00BE5E6B"/>
    <w:rsid w:val="00C111E7"/>
    <w:rsid w:val="00C12EF5"/>
    <w:rsid w:val="00C23FC6"/>
    <w:rsid w:val="00C30E7B"/>
    <w:rsid w:val="00CD0269"/>
    <w:rsid w:val="00D46102"/>
    <w:rsid w:val="00D8287C"/>
    <w:rsid w:val="00D943B6"/>
    <w:rsid w:val="00E0305C"/>
    <w:rsid w:val="00E37298"/>
    <w:rsid w:val="00E66BFB"/>
    <w:rsid w:val="00E747E9"/>
    <w:rsid w:val="00E8747D"/>
    <w:rsid w:val="00EA14E9"/>
    <w:rsid w:val="00EA5392"/>
    <w:rsid w:val="00EB3B90"/>
    <w:rsid w:val="00F02159"/>
    <w:rsid w:val="00F045A8"/>
    <w:rsid w:val="00F12E0F"/>
    <w:rsid w:val="00F3710F"/>
    <w:rsid w:val="00F40B71"/>
    <w:rsid w:val="00F96724"/>
    <w:rsid w:val="00F97C82"/>
    <w:rsid w:val="00F97FA8"/>
    <w:rsid w:val="00FF3411"/>
    <w:rsid w:val="00FF71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C8E"/>
    <w:pPr>
      <w:ind w:left="720"/>
      <w:contextualSpacing/>
    </w:pPr>
    <w:rPr>
      <w:rFonts w:ascii="Calibri" w:eastAsia="Times New Roman" w:hAnsi="Calibri" w:cs="Arial"/>
    </w:rPr>
  </w:style>
  <w:style w:type="table" w:customStyle="1" w:styleId="1">
    <w:name w:val="شبكة فاتحة1"/>
    <w:basedOn w:val="a1"/>
    <w:uiPriority w:val="62"/>
    <w:rsid w:val="00416C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Balloon Text"/>
    <w:basedOn w:val="a"/>
    <w:link w:val="Char"/>
    <w:uiPriority w:val="99"/>
    <w:semiHidden/>
    <w:unhideWhenUsed/>
    <w:rsid w:val="00416C8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6C8E"/>
    <w:rPr>
      <w:rFonts w:ascii="Tahoma" w:hAnsi="Tahoma" w:cs="Tahoma"/>
      <w:sz w:val="16"/>
      <w:szCs w:val="16"/>
    </w:rPr>
  </w:style>
  <w:style w:type="table" w:styleId="a5">
    <w:name w:val="Table Grid"/>
    <w:basedOn w:val="a1"/>
    <w:uiPriority w:val="59"/>
    <w:rsid w:val="0089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245C79"/>
    <w:pPr>
      <w:tabs>
        <w:tab w:val="center" w:pos="4680"/>
        <w:tab w:val="right" w:pos="9360"/>
      </w:tabs>
      <w:spacing w:after="0" w:line="240" w:lineRule="auto"/>
    </w:pPr>
  </w:style>
  <w:style w:type="character" w:customStyle="1" w:styleId="Char0">
    <w:name w:val="رأس صفحة Char"/>
    <w:basedOn w:val="a0"/>
    <w:link w:val="a6"/>
    <w:uiPriority w:val="99"/>
    <w:rsid w:val="00245C79"/>
  </w:style>
  <w:style w:type="paragraph" w:styleId="a7">
    <w:name w:val="footer"/>
    <w:basedOn w:val="a"/>
    <w:link w:val="Char1"/>
    <w:uiPriority w:val="99"/>
    <w:unhideWhenUsed/>
    <w:rsid w:val="00245C79"/>
    <w:pPr>
      <w:tabs>
        <w:tab w:val="center" w:pos="4680"/>
        <w:tab w:val="right" w:pos="9360"/>
      </w:tabs>
      <w:spacing w:after="0" w:line="240" w:lineRule="auto"/>
    </w:pPr>
  </w:style>
  <w:style w:type="character" w:customStyle="1" w:styleId="Char1">
    <w:name w:val="تذييل صفحة Char"/>
    <w:basedOn w:val="a0"/>
    <w:link w:val="a7"/>
    <w:uiPriority w:val="99"/>
    <w:rsid w:val="00245C79"/>
  </w:style>
  <w:style w:type="character" w:styleId="Hyperlink">
    <w:name w:val="Hyperlink"/>
    <w:basedOn w:val="a0"/>
    <w:uiPriority w:val="99"/>
    <w:unhideWhenUsed/>
    <w:rsid w:val="005D74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bayatinijim@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aljb.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8009-297A-473F-BE6E-4C1517B2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12065</TotalTime>
  <Pages>7</Pages>
  <Words>2876</Words>
  <Characters>16397</Characters>
  <Application>Microsoft Office Word</Application>
  <DocSecurity>0</DocSecurity>
  <Lines>136</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Dr.Maysam</dc:creator>
  <cp:keywords/>
  <dc:description/>
  <cp:lastModifiedBy>Rana</cp:lastModifiedBy>
  <cp:revision>30</cp:revision>
  <cp:lastPrinted>2015-11-23T10:30:00Z</cp:lastPrinted>
  <dcterms:created xsi:type="dcterms:W3CDTF">2015-04-27T19:48:00Z</dcterms:created>
  <dcterms:modified xsi:type="dcterms:W3CDTF">2015-11-23T10:58:00Z</dcterms:modified>
</cp:coreProperties>
</file>