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1" w:rsidRPr="001C4AEE" w:rsidRDefault="00557041" w:rsidP="001C4AEE">
      <w:pPr>
        <w:tabs>
          <w:tab w:val="left" w:pos="1787"/>
        </w:tabs>
        <w:bidi w:val="0"/>
        <w:spacing w:after="0" w:line="240" w:lineRule="auto"/>
        <w:jc w:val="center"/>
        <w:rPr>
          <w:rFonts w:ascii="Arial" w:hAnsi="Arial"/>
          <w:b/>
          <w:bCs/>
          <w:sz w:val="36"/>
          <w:szCs w:val="36"/>
          <w:rtl/>
          <w:lang w:bidi="ar-IQ"/>
        </w:rPr>
      </w:pPr>
      <w:r w:rsidRPr="001C4AEE">
        <w:rPr>
          <w:rFonts w:ascii="Arial" w:hAnsi="Arial"/>
          <w:b/>
          <w:bCs/>
          <w:sz w:val="36"/>
          <w:szCs w:val="36"/>
          <w:lang w:bidi="ar-IQ"/>
        </w:rPr>
        <w:t>Prevalence Of Positive  Antinuclear Antibodies  In Thalassemic Patients In Babylon Thalassemic Center</w:t>
      </w:r>
    </w:p>
    <w:p w:rsidR="00557041" w:rsidRPr="00D37FF2" w:rsidRDefault="00557041" w:rsidP="00D37FF2">
      <w:pPr>
        <w:tabs>
          <w:tab w:val="left" w:pos="1787"/>
        </w:tabs>
        <w:bidi w:val="0"/>
        <w:spacing w:after="0" w:line="240" w:lineRule="auto"/>
        <w:jc w:val="center"/>
        <w:rPr>
          <w:rFonts w:ascii="Times New Roman" w:hAnsi="Times New Roman" w:cs="Times New Roman"/>
          <w:b/>
          <w:bCs/>
          <w:sz w:val="24"/>
          <w:szCs w:val="24"/>
          <w:lang w:bidi="ar-IQ"/>
        </w:rPr>
      </w:pPr>
      <w:r w:rsidRPr="00D37FF2">
        <w:rPr>
          <w:rFonts w:ascii="Times New Roman" w:hAnsi="Times New Roman" w:cs="Times New Roman"/>
          <w:b/>
          <w:bCs/>
          <w:sz w:val="24"/>
          <w:szCs w:val="24"/>
          <w:lang w:bidi="ar-IQ"/>
        </w:rPr>
        <w:t xml:space="preserve"> Rasha .J .Alwared</w:t>
      </w:r>
    </w:p>
    <w:p w:rsidR="00557041" w:rsidRPr="00D37FF2" w:rsidRDefault="00557041" w:rsidP="00D37FF2">
      <w:pPr>
        <w:tabs>
          <w:tab w:val="left" w:pos="1787"/>
        </w:tabs>
        <w:bidi w:val="0"/>
        <w:spacing w:after="0" w:line="240" w:lineRule="auto"/>
        <w:jc w:val="center"/>
        <w:rPr>
          <w:rFonts w:ascii="Times New Roman" w:hAnsi="Times New Roman" w:cs="Times New Roman"/>
          <w:i/>
          <w:iCs/>
          <w:sz w:val="24"/>
          <w:szCs w:val="24"/>
          <w:lang w:bidi="ar-IQ"/>
        </w:rPr>
      </w:pPr>
      <w:r w:rsidRPr="00D37FF2">
        <w:rPr>
          <w:rFonts w:ascii="Times New Roman" w:hAnsi="Times New Roman" w:cs="Times New Roman"/>
          <w:i/>
          <w:iCs/>
          <w:sz w:val="24"/>
          <w:szCs w:val="24"/>
          <w:lang w:bidi="ar-IQ"/>
        </w:rPr>
        <w:t>Babylon University, Collage of Medicine</w:t>
      </w:r>
    </w:p>
    <w:p w:rsidR="00557041" w:rsidRPr="00D37FF2" w:rsidRDefault="00557041" w:rsidP="00D37FF2">
      <w:pPr>
        <w:bidi w:val="0"/>
        <w:spacing w:after="0" w:line="240" w:lineRule="auto"/>
        <w:jc w:val="lowKashida"/>
        <w:rPr>
          <w:rFonts w:ascii="Times New Roman" w:hAnsi="Times New Roman" w:cs="Times New Roman"/>
          <w:b/>
          <w:bCs/>
          <w:sz w:val="28"/>
          <w:szCs w:val="28"/>
          <w:rtl/>
          <w:lang w:bidi="ar-IQ"/>
        </w:rPr>
      </w:pPr>
      <w:r w:rsidRPr="00D37FF2">
        <w:rPr>
          <w:rFonts w:ascii="Times New Roman" w:hAnsi="Times New Roman" w:cs="Times New Roman"/>
          <w:b/>
          <w:bCs/>
          <w:sz w:val="28"/>
          <w:szCs w:val="28"/>
          <w:lang w:bidi="ar-IQ"/>
        </w:rPr>
        <w:t>Abstract</w:t>
      </w:r>
    </w:p>
    <w:p w:rsidR="00557041" w:rsidRPr="001C4AEE" w:rsidRDefault="00557041" w:rsidP="006C6F39">
      <w:pPr>
        <w:bidi w:val="0"/>
        <w:spacing w:after="0" w:line="240" w:lineRule="auto"/>
        <w:ind w:firstLine="567"/>
        <w:jc w:val="lowKashida"/>
        <w:rPr>
          <w:rFonts w:ascii="Times New Roman" w:hAnsi="Times New Roman" w:cs="Times New Roman"/>
          <w:sz w:val="20"/>
          <w:szCs w:val="20"/>
          <w:rtl/>
          <w:lang w:bidi="ar-IQ"/>
        </w:rPr>
      </w:pPr>
      <w:r w:rsidRPr="001C4AEE">
        <w:rPr>
          <w:rFonts w:ascii="Times New Roman" w:hAnsi="Times New Roman" w:cs="Times New Roman"/>
          <w:sz w:val="20"/>
          <w:szCs w:val="20"/>
          <w:lang w:bidi="ar-IQ"/>
        </w:rPr>
        <w:t>A prospective study was conducted on (104) persons: classified as 74 patients with B-thalassemia  major.,30 patients as control group (healthy people )  for the period of May 2008 to February 2009.Their age range from (1-30) years  who were attending the thalassemic center at Babylon Maternity and children hospital  .By using the kit of Anti nuclear antibodies (ANA). They were studied, as the level of ANAtiter had been estimated, and the results analyzed by using the statistical methods. ( 10.8%) show positivity of ANAtiter at level of (55 U/ml or more) for  thalassemic patients and (89.2% ) show  negative result below (40 U/ml) for  those patients ,while all control group were negative.  The positive titers where studied according to deferoxamine treatment (Iron chelating drug) where 87.5% for patients receiving deferoxamine , and 12.5% for patients not receiving this drug.Also the  positive titers  according to the age of  thalassemic patients were analyzed, and the results   correlated with the age, where most of positive titers for patients older than ten years (represent 75% of positive titers) ,in compare to (12.5%) from the positive titers for patients their age five to ten years and a similar percent (12.5%) for patients under five years.   Finally (62.5%) of positive titers  for  patient who were spleenectomised, whereas    (37.5% )for non spleenectomised patient.</w:t>
      </w:r>
    </w:p>
    <w:p w:rsidR="00557041" w:rsidRPr="00D37FF2" w:rsidRDefault="00557041" w:rsidP="00D37FF2">
      <w:pPr>
        <w:spacing w:after="0" w:line="240" w:lineRule="auto"/>
        <w:jc w:val="lowKashida"/>
        <w:rPr>
          <w:rFonts w:ascii="Times New Roman" w:hAnsi="Times New Roman" w:cs="Simplified Arabic"/>
          <w:b/>
          <w:bCs/>
          <w:sz w:val="28"/>
          <w:szCs w:val="28"/>
          <w:rtl/>
          <w:lang w:bidi="ar-IQ"/>
        </w:rPr>
      </w:pPr>
      <w:r w:rsidRPr="00D37FF2">
        <w:rPr>
          <w:rFonts w:ascii="Times New Roman" w:hAnsi="Times New Roman" w:cs="Simplified Arabic"/>
          <w:b/>
          <w:bCs/>
          <w:sz w:val="28"/>
          <w:szCs w:val="28"/>
          <w:rtl/>
          <w:lang w:bidi="ar-IQ"/>
        </w:rPr>
        <w:t>الخلاصة</w:t>
      </w:r>
    </w:p>
    <w:p w:rsidR="00557041" w:rsidRPr="001C4AEE" w:rsidRDefault="00557041" w:rsidP="00D37FF2">
      <w:pPr>
        <w:spacing w:after="0" w:line="240" w:lineRule="auto"/>
        <w:ind w:firstLine="515"/>
        <w:jc w:val="lowKashida"/>
        <w:rPr>
          <w:rFonts w:ascii="Times New Roman" w:hAnsi="Times New Roman" w:cs="Simplified Arabic"/>
          <w:sz w:val="20"/>
          <w:szCs w:val="20"/>
          <w:rtl/>
          <w:lang w:bidi="ar-IQ"/>
        </w:rPr>
      </w:pPr>
      <w:r w:rsidRPr="001C4AEE">
        <w:rPr>
          <w:rFonts w:ascii="Times New Roman" w:hAnsi="Times New Roman" w:cs="Simplified Arabic"/>
          <w:sz w:val="20"/>
          <w:szCs w:val="20"/>
          <w:rtl/>
          <w:lang w:bidi="ar-IQ"/>
        </w:rPr>
        <w:t xml:space="preserve">تم أجراء هذه الدراسة على المرضى المصابين بفقر الدم البحري (فقر الم البحري الكبير من نوع </w:t>
      </w:r>
      <w:r w:rsidRPr="001C4AEE">
        <w:rPr>
          <w:rFonts w:ascii="Times New Roman" w:hAnsi="Times New Roman" w:cs="Simplified Arabic"/>
          <w:sz w:val="20"/>
          <w:szCs w:val="20"/>
          <w:lang w:bidi="ar-IQ"/>
        </w:rPr>
        <w:t>B-thalassemia.major</w:t>
      </w:r>
      <w:r w:rsidRPr="001C4AEE">
        <w:rPr>
          <w:rFonts w:ascii="Times New Roman" w:hAnsi="Times New Roman" w:cs="Simplified Arabic"/>
          <w:sz w:val="20"/>
          <w:szCs w:val="20"/>
          <w:rtl/>
          <w:lang w:bidi="ar-IQ"/>
        </w:rPr>
        <w:t xml:space="preserve"> في مركز فقر الدم الوراثي في مستشفى بابل للولادة والأطفال  للفترة من شهر ايار 2008 ولغاية   شباط  2009 وباستخدام العدة التشخيصية المختبرية  حيث  تم دراسة 104 شخص ,30 شخص منهم كمجموعة سيطرة ,74 شخص  مصابين بفقر الدم البحري ,أظهرت نتائج الدراسة </w:t>
      </w:r>
      <w:r w:rsidRPr="001C4AEE">
        <w:rPr>
          <w:rFonts w:ascii="Times New Roman" w:hAnsi="Times New Roman" w:cs="Simplified Arabic"/>
          <w:sz w:val="20"/>
          <w:szCs w:val="20"/>
          <w:lang w:bidi="ar-IQ"/>
        </w:rPr>
        <w:t xml:space="preserve"> 10,8 %</w:t>
      </w:r>
      <w:r w:rsidRPr="001C4AEE">
        <w:rPr>
          <w:rFonts w:ascii="Times New Roman" w:hAnsi="Times New Roman" w:cs="Simplified Arabic"/>
          <w:sz w:val="20"/>
          <w:szCs w:val="20"/>
          <w:rtl/>
          <w:lang w:bidi="ar-IQ"/>
        </w:rPr>
        <w:t xml:space="preserve">نتيجة موجبة   للأضداد (عند مستوى(55 وحدة لكل مل ) </w:t>
      </w:r>
      <w:r w:rsidRPr="001C4AEE">
        <w:rPr>
          <w:rFonts w:ascii="Times New Roman" w:hAnsi="Times New Roman" w:cs="Simplified Arabic"/>
          <w:sz w:val="20"/>
          <w:szCs w:val="20"/>
          <w:lang w:bidi="ar-IQ"/>
        </w:rPr>
        <w:t>89.2 %)</w:t>
      </w:r>
      <w:r w:rsidRPr="001C4AEE">
        <w:rPr>
          <w:rFonts w:ascii="Times New Roman" w:hAnsi="Times New Roman" w:cs="Simplified Arabic"/>
          <w:sz w:val="20"/>
          <w:szCs w:val="20"/>
          <w:rtl/>
          <w:lang w:bidi="ar-IQ"/>
        </w:rPr>
        <w:t>)نتيجة سالبة(بمستوى اقل من 40 وحدة لكل مل للمرضى المصابين بفقر الدم البحري بينما كانت النتيجة سالبة لمجموعة السيطرة .ثم بعد ذلك تم دراسة النتائج الموجبة حسب استلامهم لعلاج الديفروكسامين وحسب العمر وكذلك العلاقة مع رفع الطحال من عدمة وتبين الاتي حيث وجد أن 87,5%من المرضى الموجبة يستلمون الديفروكسامين و 12,5%للمرضى الذين لا يأخذون هذا العلاج و75%للمرضى الذين تزيد أعمارهم عن عشرة سنة و12,5%للمرضى الذين اعمارهم بين الخامسة والعاشرة ومثلها 12,5 للمرضى الذين تقل اعمارهم عن خمسة سنوات واخيرا تبين ان 62,5%من النتائج الموجبة للمرضى رافعي الطحال و37,5%للمرضى غير رافعي الطحال .</w:t>
      </w:r>
    </w:p>
    <w:p w:rsidR="00557041" w:rsidRPr="00D37FF2" w:rsidRDefault="00557041" w:rsidP="00D37FF2">
      <w:pPr>
        <w:tabs>
          <w:tab w:val="left" w:pos="6287"/>
          <w:tab w:val="right" w:pos="8312"/>
        </w:tabs>
        <w:bidi w:val="0"/>
        <w:spacing w:after="0" w:line="240" w:lineRule="auto"/>
        <w:jc w:val="lowKashida"/>
        <w:rPr>
          <w:rFonts w:ascii="Times New Roman" w:hAnsi="Times New Roman" w:cs="Times New Roman"/>
          <w:b/>
          <w:bCs/>
          <w:sz w:val="28"/>
          <w:szCs w:val="28"/>
          <w:rtl/>
          <w:lang w:bidi="ar-IQ"/>
        </w:rPr>
      </w:pPr>
      <w:r w:rsidRPr="00D37FF2">
        <w:rPr>
          <w:rFonts w:ascii="Times New Roman" w:hAnsi="Times New Roman" w:cs="Times New Roman"/>
          <w:b/>
          <w:bCs/>
          <w:sz w:val="28"/>
          <w:szCs w:val="28"/>
          <w:lang w:bidi="ar-IQ"/>
        </w:rPr>
        <w:t>Introduction</w:t>
      </w:r>
    </w:p>
    <w:p w:rsidR="00557041" w:rsidRPr="00D37FF2" w:rsidRDefault="00557041" w:rsidP="00D37FF2">
      <w:pPr>
        <w:bidi w:val="0"/>
        <w:spacing w:after="0" w:line="240" w:lineRule="auto"/>
        <w:ind w:firstLine="567"/>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Thalassemia is actually a group of inherited disease of the blood that affected a person's ability to produce heamoglobulin ,resulting in anemia (Aqarwal etal.,1992) .Heamoglobulin is a protein in red blood cells that carries as oxygen and nutrients to cells in the body</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 xml:space="preserve">(Naney andGray,1997). The two main types of thalassemia are called alpha and beta depending on which part of an oxygen carrying protein in the red cells is lacking (Behrman,2004). The B –thalassemia syndrome is treated by blood transfusion and chelating therapy as Deferoxamine (Desferal) .Deferoxamine is given subcutaneously over 10-12 hr, for  5-6 days a week. (Cunningham </w:t>
      </w:r>
      <w:r w:rsidRPr="00D37FF2">
        <w:rPr>
          <w:rFonts w:ascii="Times New Roman" w:hAnsi="Times New Roman" w:cs="Times New Roman"/>
          <w:i/>
          <w:iCs/>
          <w:sz w:val="24"/>
          <w:szCs w:val="24"/>
          <w:lang w:bidi="ar-IQ"/>
        </w:rPr>
        <w:t>et al</w:t>
      </w:r>
      <w:r w:rsidRPr="00D37FF2">
        <w:rPr>
          <w:rFonts w:ascii="Times New Roman" w:hAnsi="Times New Roman" w:cs="Times New Roman"/>
          <w:sz w:val="24"/>
          <w:szCs w:val="24"/>
          <w:lang w:bidi="ar-IQ"/>
        </w:rPr>
        <w:t>.,2004)</w:t>
      </w:r>
    </w:p>
    <w:p w:rsidR="00557041" w:rsidRPr="00D37FF2" w:rsidRDefault="00557041" w:rsidP="00D37FF2">
      <w:pPr>
        <w:pStyle w:val="NormalWeb"/>
        <w:spacing w:before="0" w:beforeAutospacing="0" w:after="0" w:afterAutospacing="0"/>
        <w:ind w:firstLine="567"/>
        <w:jc w:val="lowKashida"/>
        <w:rPr>
          <w:rFonts w:ascii="Times New Roman" w:hAnsi="Times New Roman" w:cs="Times New Roman"/>
          <w:sz w:val="24"/>
          <w:szCs w:val="24"/>
        </w:rPr>
      </w:pPr>
      <w:r w:rsidRPr="00D37FF2">
        <w:rPr>
          <w:rFonts w:ascii="Times New Roman" w:hAnsi="Times New Roman" w:cs="Times New Roman"/>
          <w:sz w:val="24"/>
          <w:szCs w:val="24"/>
        </w:rPr>
        <w:t>Most autoimmune diseases occurring in humans have a multifactorial and polygenic basis;</w:t>
      </w:r>
    </w:p>
    <w:p w:rsidR="00557041" w:rsidRPr="00D37FF2" w:rsidRDefault="00557041" w:rsidP="006C6F39">
      <w:pPr>
        <w:pStyle w:val="NormalWeb"/>
        <w:spacing w:before="0" w:beforeAutospacing="0" w:after="0" w:afterAutospacing="0"/>
        <w:ind w:firstLine="567"/>
        <w:jc w:val="lowKashida"/>
        <w:rPr>
          <w:rFonts w:ascii="Times New Roman" w:hAnsi="Times New Roman" w:cs="Times New Roman"/>
          <w:sz w:val="24"/>
          <w:szCs w:val="24"/>
        </w:rPr>
      </w:pPr>
      <w:r w:rsidRPr="00D37FF2">
        <w:rPr>
          <w:rFonts w:ascii="Times New Roman" w:hAnsi="Times New Roman" w:cs="Times New Roman"/>
          <w:sz w:val="24"/>
          <w:szCs w:val="24"/>
        </w:rPr>
        <w:t>Various combinations of genetic, humeral, metabolic and environmental components such as</w:t>
      </w:r>
      <w:r>
        <w:rPr>
          <w:rFonts w:ascii="Times New Roman" w:hAnsi="Times New Roman" w:cs="Times New Roman"/>
          <w:sz w:val="24"/>
          <w:szCs w:val="24"/>
        </w:rPr>
        <w:t xml:space="preserve"> </w:t>
      </w:r>
      <w:r w:rsidRPr="00D37FF2">
        <w:rPr>
          <w:rFonts w:ascii="Times New Roman" w:hAnsi="Times New Roman" w:cs="Times New Roman"/>
          <w:sz w:val="24"/>
          <w:szCs w:val="24"/>
        </w:rPr>
        <w:t>chemicals, toxins, infections (viral, microbial) and also some drugs which serve as either the</w:t>
      </w:r>
      <w:r>
        <w:rPr>
          <w:rFonts w:ascii="Times New Roman" w:hAnsi="Times New Roman" w:cs="Times New Roman"/>
          <w:sz w:val="24"/>
          <w:szCs w:val="24"/>
        </w:rPr>
        <w:t xml:space="preserve"> </w:t>
      </w:r>
      <w:r w:rsidRPr="00D37FF2">
        <w:rPr>
          <w:rFonts w:ascii="Times New Roman" w:hAnsi="Times New Roman" w:cs="Times New Roman"/>
          <w:sz w:val="24"/>
          <w:szCs w:val="24"/>
        </w:rPr>
        <w:t>accelerating, promoting, precipitating or triggering factors determine an individual's disease</w:t>
      </w:r>
      <w:r>
        <w:rPr>
          <w:rFonts w:ascii="Times New Roman" w:hAnsi="Times New Roman" w:cs="Times New Roman"/>
          <w:sz w:val="24"/>
          <w:szCs w:val="24"/>
        </w:rPr>
        <w:t xml:space="preserve"> </w:t>
      </w:r>
      <w:r w:rsidRPr="00D37FF2">
        <w:rPr>
          <w:rFonts w:ascii="Times New Roman" w:hAnsi="Times New Roman" w:cs="Times New Roman"/>
          <w:sz w:val="24"/>
          <w:szCs w:val="24"/>
        </w:rPr>
        <w:t>susceptibility while tissue or organ damage most likely results from an aberrant pathogenic</w:t>
      </w:r>
      <w:r>
        <w:rPr>
          <w:rFonts w:ascii="Times New Roman" w:hAnsi="Times New Roman" w:cs="Times New Roman"/>
          <w:sz w:val="24"/>
          <w:szCs w:val="24"/>
        </w:rPr>
        <w:t xml:space="preserve"> </w:t>
      </w:r>
      <w:r w:rsidRPr="00D37FF2">
        <w:rPr>
          <w:rFonts w:ascii="Times New Roman" w:hAnsi="Times New Roman" w:cs="Times New Roman"/>
          <w:sz w:val="24"/>
          <w:szCs w:val="24"/>
        </w:rPr>
        <w:t xml:space="preserve">autoimmune response to self antigens (Roitt,1994;Solomon </w:t>
      </w:r>
      <w:r w:rsidRPr="006C6F39">
        <w:rPr>
          <w:rFonts w:ascii="Times New Roman" w:hAnsi="Times New Roman" w:cs="Times New Roman"/>
          <w:i/>
          <w:iCs/>
          <w:sz w:val="24"/>
          <w:szCs w:val="24"/>
        </w:rPr>
        <w:t>et al.,</w:t>
      </w:r>
      <w:r w:rsidRPr="00D37FF2">
        <w:rPr>
          <w:rFonts w:ascii="Times New Roman" w:hAnsi="Times New Roman" w:cs="Times New Roman"/>
          <w:sz w:val="24"/>
          <w:szCs w:val="24"/>
        </w:rPr>
        <w:t>2002). Different studies have shown that in B-</w:t>
      </w:r>
      <w:r w:rsidRPr="00AD548A">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ta" style="width:24pt;height:24pt">
            <v:imagedata r:id="rId7" o:title=""/>
          </v:shape>
        </w:pict>
      </w:r>
    </w:p>
    <w:p w:rsidR="00557041" w:rsidRPr="00D37FF2" w:rsidRDefault="00557041" w:rsidP="00D37FF2">
      <w:pPr>
        <w:pStyle w:val="NormalWeb"/>
        <w:spacing w:before="0" w:beforeAutospacing="0" w:after="0" w:afterAutospacing="0"/>
        <w:ind w:firstLine="567"/>
        <w:jc w:val="lowKashida"/>
        <w:rPr>
          <w:rFonts w:ascii="Times New Roman" w:hAnsi="Times New Roman" w:cs="Times New Roman"/>
          <w:sz w:val="24"/>
          <w:szCs w:val="24"/>
        </w:rPr>
      </w:pPr>
      <w:r w:rsidRPr="00D37FF2">
        <w:rPr>
          <w:rFonts w:ascii="Times New Roman" w:hAnsi="Times New Roman" w:cs="Times New Roman"/>
          <w:sz w:val="24"/>
          <w:szCs w:val="24"/>
        </w:rPr>
        <w:t>thalassemia patients treated with  iron chelators , various auto antibodies are often found,  because of these iron chelators or  possible development of an autoimmune phenomenon and also show clinical manifestations of arthralgi as, joint pains or joint swellings(</w:t>
      </w:r>
      <w:r w:rsidRPr="00D37FF2">
        <w:rPr>
          <w:rFonts w:ascii="Times New Roman" w:hAnsi="Times New Roman" w:cs="Times New Roman"/>
          <w:sz w:val="24"/>
          <w:szCs w:val="24"/>
          <w:lang w:bidi="ar-IQ"/>
        </w:rPr>
        <w:t>Roitt,1994).</w:t>
      </w:r>
    </w:p>
    <w:p w:rsidR="00557041" w:rsidRPr="00D37FF2" w:rsidRDefault="00557041" w:rsidP="00D37FF2">
      <w:pPr>
        <w:bidi w:val="0"/>
        <w:spacing w:after="0" w:line="240" w:lineRule="auto"/>
        <w:ind w:firstLine="567"/>
        <w:jc w:val="lowKashida"/>
        <w:rPr>
          <w:rFonts w:ascii="Times New Roman" w:hAnsi="Times New Roman" w:cs="Times New Roman"/>
          <w:sz w:val="24"/>
          <w:szCs w:val="24"/>
        </w:rPr>
      </w:pPr>
      <w:hyperlink r:id="rId8" w:history="1">
        <w:r w:rsidRPr="00D37FF2">
          <w:rPr>
            <w:rStyle w:val="Hyperlink"/>
            <w:rFonts w:ascii="Times New Roman" w:hAnsi="Times New Roman"/>
            <w:sz w:val="24"/>
            <w:szCs w:val="24"/>
            <w:u w:val="none"/>
          </w:rPr>
          <w:t>Antinuclear antibodies</w:t>
        </w:r>
      </w:hyperlink>
      <w:r w:rsidRPr="00D37FF2">
        <w:rPr>
          <w:rFonts w:ascii="Times New Roman" w:hAnsi="Times New Roman" w:cs="Times New Roman"/>
          <w:sz w:val="24"/>
          <w:szCs w:val="24"/>
        </w:rPr>
        <w:t xml:space="preserve"> are a unique group of auto antibodies that have the ability to attack structures in the nucleus of cells. The nucleus of a cell contains genetic material referred to as DNA (deoxyribonucleic acid).</w:t>
      </w:r>
      <w:r>
        <w:rPr>
          <w:rFonts w:ascii="Times New Roman" w:hAnsi="Times New Roman" w:cs="Times New Roman"/>
          <w:sz w:val="24"/>
          <w:szCs w:val="24"/>
        </w:rPr>
        <w:t xml:space="preserve"> </w:t>
      </w:r>
      <w:r w:rsidRPr="00D37FF2">
        <w:rPr>
          <w:rFonts w:ascii="Times New Roman" w:hAnsi="Times New Roman" w:cs="Times New Roman"/>
          <w:sz w:val="24"/>
          <w:szCs w:val="24"/>
        </w:rPr>
        <w:t>(Solomon</w:t>
      </w:r>
      <w:r>
        <w:rPr>
          <w:rFonts w:ascii="Times New Roman" w:hAnsi="Times New Roman" w:cs="Times New Roman"/>
          <w:sz w:val="24"/>
          <w:szCs w:val="24"/>
        </w:rPr>
        <w:t xml:space="preserve"> </w:t>
      </w:r>
      <w:r w:rsidRPr="00D37FF2">
        <w:rPr>
          <w:rFonts w:ascii="Times New Roman" w:hAnsi="Times New Roman" w:cs="Times New Roman"/>
          <w:i/>
          <w:iCs/>
          <w:sz w:val="24"/>
          <w:szCs w:val="24"/>
        </w:rPr>
        <w:t xml:space="preserve">et al., </w:t>
      </w:r>
      <w:r w:rsidRPr="00D37FF2">
        <w:rPr>
          <w:rFonts w:ascii="Times New Roman" w:hAnsi="Times New Roman" w:cs="Times New Roman"/>
          <w:sz w:val="24"/>
          <w:szCs w:val="24"/>
        </w:rPr>
        <w:t>2002;</w:t>
      </w:r>
      <w:r>
        <w:rPr>
          <w:rFonts w:ascii="Times New Roman" w:hAnsi="Times New Roman" w:cs="Times New Roman"/>
          <w:sz w:val="24"/>
          <w:szCs w:val="24"/>
        </w:rPr>
        <w:t xml:space="preserve"> </w:t>
      </w:r>
      <w:r w:rsidRPr="00D37FF2">
        <w:rPr>
          <w:rFonts w:ascii="Times New Roman" w:hAnsi="Times New Roman" w:cs="Times New Roman"/>
          <w:sz w:val="24"/>
          <w:szCs w:val="24"/>
        </w:rPr>
        <w:t xml:space="preserve">Turkantoni </w:t>
      </w:r>
      <w:r w:rsidRPr="00D37FF2">
        <w:rPr>
          <w:rFonts w:ascii="Times New Roman" w:hAnsi="Times New Roman" w:cs="Times New Roman"/>
          <w:i/>
          <w:iCs/>
          <w:sz w:val="24"/>
          <w:szCs w:val="24"/>
        </w:rPr>
        <w:t>et al.,</w:t>
      </w:r>
      <w:r w:rsidRPr="00D37FF2">
        <w:rPr>
          <w:rFonts w:ascii="Times New Roman" w:hAnsi="Times New Roman" w:cs="Times New Roman"/>
          <w:sz w:val="24"/>
          <w:szCs w:val="24"/>
        </w:rPr>
        <w:t>2008) .</w:t>
      </w:r>
    </w:p>
    <w:p w:rsidR="00557041" w:rsidRPr="00D37FF2" w:rsidRDefault="00557041" w:rsidP="00D37FF2">
      <w:pPr>
        <w:bidi w:val="0"/>
        <w:spacing w:after="0" w:line="240" w:lineRule="auto"/>
        <w:ind w:firstLine="567"/>
        <w:jc w:val="lowKashida"/>
        <w:rPr>
          <w:rFonts w:ascii="Times New Roman" w:hAnsi="Times New Roman" w:cs="Times New Roman"/>
          <w:sz w:val="24"/>
          <w:szCs w:val="24"/>
          <w:rtl/>
        </w:rPr>
      </w:pPr>
      <w:r w:rsidRPr="00D37FF2">
        <w:rPr>
          <w:rFonts w:ascii="Times New Roman" w:hAnsi="Times New Roman" w:cs="Times New Roman"/>
          <w:sz w:val="24"/>
          <w:szCs w:val="24"/>
        </w:rPr>
        <w:t xml:space="preserve">ANAs are found in patients who have various </w:t>
      </w:r>
      <w:hyperlink r:id="rId9" w:history="1">
        <w:r w:rsidRPr="00D37FF2">
          <w:rPr>
            <w:rStyle w:val="Hyperlink"/>
            <w:rFonts w:ascii="Times New Roman" w:hAnsi="Times New Roman"/>
            <w:sz w:val="24"/>
            <w:szCs w:val="24"/>
            <w:u w:val="none"/>
          </w:rPr>
          <w:t>autoimmune diseases</w:t>
        </w:r>
      </w:hyperlink>
      <w:r w:rsidRPr="00D37FF2">
        <w:rPr>
          <w:rFonts w:ascii="Times New Roman" w:hAnsi="Times New Roman" w:cs="Times New Roman"/>
          <w:sz w:val="24"/>
          <w:szCs w:val="24"/>
        </w:rPr>
        <w:t xml:space="preserve">, but not only autoimmune </w:t>
      </w:r>
      <w:r w:rsidRPr="00D37FF2">
        <w:rPr>
          <w:rStyle w:val="Heading1Char"/>
          <w:rFonts w:ascii="Times New Roman" w:hAnsi="Times New Roman"/>
          <w:b w:val="0"/>
          <w:bCs w:val="0"/>
          <w:sz w:val="24"/>
          <w:szCs w:val="24"/>
        </w:rPr>
        <w:t xml:space="preserve">diseases. ANAs can be found also in patients with infections, </w:t>
      </w:r>
      <w:hyperlink r:id="rId10" w:history="1">
        <w:r w:rsidRPr="00D37FF2">
          <w:rPr>
            <w:rStyle w:val="Heading1Char"/>
            <w:rFonts w:ascii="Times New Roman" w:hAnsi="Times New Roman"/>
            <w:b w:val="0"/>
            <w:bCs w:val="0"/>
            <w:sz w:val="24"/>
            <w:szCs w:val="24"/>
          </w:rPr>
          <w:t>cancer</w:t>
        </w:r>
      </w:hyperlink>
      <w:r w:rsidRPr="00D37FF2">
        <w:rPr>
          <w:rStyle w:val="Heading1Char"/>
          <w:rFonts w:ascii="Times New Roman" w:hAnsi="Times New Roman"/>
          <w:b w:val="0"/>
          <w:bCs w:val="0"/>
          <w:sz w:val="24"/>
          <w:szCs w:val="24"/>
        </w:rPr>
        <w:t xml:space="preserve">, </w:t>
      </w:r>
      <w:hyperlink r:id="rId11" w:history="1">
        <w:r w:rsidRPr="00D37FF2">
          <w:rPr>
            <w:rStyle w:val="Heading1Char"/>
            <w:rFonts w:ascii="Times New Roman" w:hAnsi="Times New Roman"/>
            <w:b w:val="0"/>
            <w:bCs w:val="0"/>
            <w:sz w:val="24"/>
            <w:szCs w:val="24"/>
          </w:rPr>
          <w:t>lung diseases</w:t>
        </w:r>
      </w:hyperlink>
      <w:r w:rsidRPr="00D37FF2">
        <w:rPr>
          <w:rStyle w:val="Heading1Char"/>
          <w:rFonts w:ascii="Times New Roman" w:hAnsi="Times New Roman"/>
          <w:b w:val="0"/>
          <w:bCs w:val="0"/>
          <w:sz w:val="24"/>
          <w:szCs w:val="24"/>
        </w:rPr>
        <w:t>,</w:t>
      </w:r>
      <w:r w:rsidRPr="00D37FF2">
        <w:rPr>
          <w:rFonts w:ascii="Times New Roman" w:hAnsi="Times New Roman" w:cs="Times New Roman"/>
          <w:sz w:val="24"/>
          <w:szCs w:val="24"/>
        </w:rPr>
        <w:t xml:space="preserve"> gastrointestinal diseases, hormonal diseases, blood diseases, </w:t>
      </w:r>
      <w:hyperlink r:id="rId12" w:history="1">
        <w:r w:rsidRPr="00D37FF2">
          <w:rPr>
            <w:rStyle w:val="Hyperlink"/>
            <w:rFonts w:ascii="Times New Roman" w:hAnsi="Times New Roman"/>
            <w:sz w:val="24"/>
            <w:szCs w:val="24"/>
            <w:u w:val="none"/>
          </w:rPr>
          <w:t>skin diseases</w:t>
        </w:r>
      </w:hyperlink>
      <w:r w:rsidRPr="00D37FF2">
        <w:rPr>
          <w:rFonts w:ascii="Times New Roman" w:hAnsi="Times New Roman" w:cs="Times New Roman"/>
          <w:sz w:val="24"/>
          <w:szCs w:val="24"/>
        </w:rPr>
        <w:t>, and in people with a family history of rheumatic disease or drugs like (deferoxamine).  (Tan,1982;</w:t>
      </w:r>
      <w:r>
        <w:rPr>
          <w:rFonts w:ascii="Times New Roman" w:hAnsi="Times New Roman" w:cs="Times New Roman"/>
          <w:sz w:val="24"/>
          <w:szCs w:val="24"/>
        </w:rPr>
        <w:t xml:space="preserve"> </w:t>
      </w:r>
      <w:r w:rsidRPr="00D37FF2">
        <w:rPr>
          <w:rFonts w:ascii="Times New Roman" w:hAnsi="Times New Roman" w:cs="Times New Roman"/>
          <w:sz w:val="24"/>
          <w:szCs w:val="24"/>
        </w:rPr>
        <w:t>RaymondandYung,1994 )</w:t>
      </w:r>
    </w:p>
    <w:p w:rsidR="00557041" w:rsidRPr="00D37FF2" w:rsidRDefault="00557041" w:rsidP="00D37FF2">
      <w:pPr>
        <w:bidi w:val="0"/>
        <w:spacing w:after="0" w:line="240" w:lineRule="auto"/>
        <w:ind w:firstLine="567"/>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The antinuclear antibodies test (ANA) is ordered to help screen for autoimmune disorders such as systemic lupus erythromatous (SLE).Or it is ordered when the doctor suspected that the patients may have developed an additional autoimmune disease  (Solomon etal.,2002).</w:t>
      </w:r>
    </w:p>
    <w:p w:rsidR="00557041" w:rsidRPr="00D37FF2" w:rsidRDefault="00557041" w:rsidP="00D37FF2">
      <w:pPr>
        <w:tabs>
          <w:tab w:val="left" w:pos="6071"/>
        </w:tabs>
        <w:bidi w:val="0"/>
        <w:spacing w:after="0" w:line="240" w:lineRule="auto"/>
        <w:jc w:val="lowKashida"/>
        <w:rPr>
          <w:rFonts w:ascii="Times New Roman" w:hAnsi="Times New Roman" w:cs="Times New Roman"/>
          <w:sz w:val="24"/>
          <w:szCs w:val="24"/>
          <w:rtl/>
          <w:lang w:bidi="ar-IQ"/>
        </w:rPr>
      </w:pPr>
    </w:p>
    <w:p w:rsidR="00557041" w:rsidRPr="00D37FF2" w:rsidRDefault="00557041" w:rsidP="00D37FF2">
      <w:pPr>
        <w:bidi w:val="0"/>
        <w:spacing w:after="0" w:line="240" w:lineRule="auto"/>
        <w:jc w:val="lowKashida"/>
        <w:rPr>
          <w:rFonts w:ascii="Times New Roman" w:hAnsi="Times New Roman" w:cs="Times New Roman"/>
          <w:b/>
          <w:bCs/>
          <w:sz w:val="28"/>
          <w:szCs w:val="28"/>
          <w:lang w:bidi="ar-IQ"/>
        </w:rPr>
      </w:pPr>
      <w:r w:rsidRPr="00D37FF2">
        <w:rPr>
          <w:rFonts w:ascii="Times New Roman" w:hAnsi="Times New Roman" w:cs="Times New Roman"/>
          <w:b/>
          <w:bCs/>
          <w:sz w:val="28"/>
          <w:szCs w:val="28"/>
          <w:lang w:bidi="ar-IQ"/>
        </w:rPr>
        <w:t>Aims of the Study</w:t>
      </w:r>
    </w:p>
    <w:p w:rsidR="00557041" w:rsidRPr="00D37FF2" w:rsidRDefault="00557041" w:rsidP="00D37FF2">
      <w:pPr>
        <w:bidi w:val="0"/>
        <w:spacing w:after="0" w:line="240" w:lineRule="auto"/>
        <w:ind w:left="426" w:hanging="426"/>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 xml:space="preserve">1- Estimation of prevalence of positive antinuclear antibodies in thalassemic patients in Babylon thalassemic center and compared with control group. </w:t>
      </w:r>
    </w:p>
    <w:p w:rsidR="00557041" w:rsidRPr="00D37FF2" w:rsidRDefault="00557041" w:rsidP="00D37FF2">
      <w:pPr>
        <w:bidi w:val="0"/>
        <w:spacing w:after="0" w:line="240" w:lineRule="auto"/>
        <w:ind w:left="426" w:hanging="426"/>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2- The correlation of ANA with certain variables including  Age, Deferoxamine intake and spleenectomy .</w:t>
      </w:r>
    </w:p>
    <w:p w:rsidR="00557041" w:rsidRPr="00D37FF2" w:rsidRDefault="00557041" w:rsidP="00D37FF2">
      <w:pPr>
        <w:bidi w:val="0"/>
        <w:spacing w:after="0" w:line="240" w:lineRule="auto"/>
        <w:jc w:val="lowKashida"/>
        <w:rPr>
          <w:rFonts w:ascii="Times New Roman" w:hAnsi="Times New Roman" w:cs="Times New Roman"/>
          <w:b/>
          <w:bCs/>
          <w:sz w:val="24"/>
          <w:szCs w:val="24"/>
          <w:rtl/>
          <w:lang w:bidi="ar-IQ"/>
        </w:rPr>
      </w:pPr>
    </w:p>
    <w:p w:rsidR="00557041" w:rsidRPr="006C6F39" w:rsidRDefault="00557041" w:rsidP="00D37FF2">
      <w:pPr>
        <w:bidi w:val="0"/>
        <w:spacing w:after="0" w:line="240" w:lineRule="auto"/>
        <w:jc w:val="lowKashida"/>
        <w:rPr>
          <w:rFonts w:ascii="Times New Roman" w:hAnsi="Times New Roman" w:cs="Times New Roman"/>
          <w:b/>
          <w:bCs/>
          <w:sz w:val="28"/>
          <w:szCs w:val="28"/>
          <w:lang w:bidi="ar-IQ"/>
        </w:rPr>
      </w:pPr>
      <w:r w:rsidRPr="006C6F39">
        <w:rPr>
          <w:rFonts w:ascii="Times New Roman" w:hAnsi="Times New Roman" w:cs="Times New Roman"/>
          <w:b/>
          <w:bCs/>
          <w:sz w:val="28"/>
          <w:szCs w:val="28"/>
          <w:lang w:bidi="ar-IQ"/>
        </w:rPr>
        <w:t>Patients and  methods</w:t>
      </w:r>
    </w:p>
    <w:p w:rsidR="00557041" w:rsidRPr="00D37FF2" w:rsidRDefault="00557041" w:rsidP="00D37FF2">
      <w:pPr>
        <w:bidi w:val="0"/>
        <w:spacing w:after="0" w:line="240" w:lineRule="auto"/>
        <w:ind w:firstLine="567"/>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This study started from May 2008 to the February 2009; include one hundred and four persons (104), thirty (30)</w:t>
      </w:r>
    </w:p>
    <w:p w:rsidR="00557041" w:rsidRPr="00D37FF2" w:rsidRDefault="00557041" w:rsidP="00D37FF2">
      <w:pPr>
        <w:bidi w:val="0"/>
        <w:spacing w:after="0" w:line="240" w:lineRule="auto"/>
        <w:ind w:firstLine="567"/>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Persons as control group, seventy-four (74) as thalasseimic patients their aged range from 1-30 years by</w:t>
      </w:r>
    </w:p>
    <w:p w:rsidR="00557041" w:rsidRPr="00D37FF2" w:rsidRDefault="00557041" w:rsidP="00D37FF2">
      <w:pPr>
        <w:bidi w:val="0"/>
        <w:spacing w:after="0" w:line="240" w:lineRule="auto"/>
        <w:ind w:firstLine="567"/>
        <w:jc w:val="lowKashida"/>
        <w:rPr>
          <w:rFonts w:ascii="Times New Roman" w:hAnsi="Times New Roman" w:cs="Times New Roman"/>
          <w:sz w:val="24"/>
          <w:szCs w:val="24"/>
          <w:lang w:bidi="ar-IQ"/>
        </w:rPr>
      </w:pPr>
      <w:r w:rsidRPr="00D37FF2">
        <w:rPr>
          <w:rFonts w:ascii="Times New Roman" w:hAnsi="Times New Roman" w:cs="Times New Roman"/>
          <w:sz w:val="24"/>
          <w:szCs w:val="24"/>
          <w:lang w:bidi="ar-IQ"/>
        </w:rPr>
        <w:t>Using two Kits of ELISA for ANA test (IMTEC-ANAScreen,ELISA for the Quantitative</w:t>
      </w:r>
    </w:p>
    <w:p w:rsidR="00557041" w:rsidRPr="00D37FF2" w:rsidRDefault="00557041" w:rsidP="00D37FF2">
      <w:pPr>
        <w:bidi w:val="0"/>
        <w:spacing w:after="0" w:line="240" w:lineRule="auto"/>
        <w:ind w:firstLine="567"/>
        <w:jc w:val="lowKashida"/>
        <w:rPr>
          <w:rFonts w:ascii="Times New Roman" w:hAnsi="Times New Roman" w:cs="Times New Roman"/>
          <w:sz w:val="24"/>
          <w:szCs w:val="24"/>
          <w:lang w:bidi="ar-IQ"/>
        </w:rPr>
      </w:pPr>
      <w:r w:rsidRPr="00D37FF2">
        <w:rPr>
          <w:rFonts w:ascii="Times New Roman" w:hAnsi="Times New Roman" w:cs="Times New Roman"/>
          <w:sz w:val="24"/>
          <w:szCs w:val="24"/>
          <w:lang w:bidi="ar-IQ"/>
        </w:rPr>
        <w:t>Determination of Antinuclear Antibodies (Ig(GAM)), the following data have been collected</w:t>
      </w:r>
    </w:p>
    <w:p w:rsidR="00557041" w:rsidRPr="00D37FF2" w:rsidRDefault="00557041" w:rsidP="00D37FF2">
      <w:pPr>
        <w:bidi w:val="0"/>
        <w:spacing w:after="0" w:line="240" w:lineRule="auto"/>
        <w:jc w:val="lowKashida"/>
        <w:rPr>
          <w:rFonts w:ascii="Times New Roman" w:hAnsi="Times New Roman" w:cs="Times New Roman"/>
          <w:sz w:val="24"/>
          <w:szCs w:val="24"/>
          <w:lang w:bidi="ar-IQ"/>
        </w:rPr>
      </w:pPr>
      <w:r w:rsidRPr="00D37FF2">
        <w:rPr>
          <w:rFonts w:ascii="Times New Roman" w:hAnsi="Times New Roman" w:cs="Times New Roman"/>
          <w:sz w:val="24"/>
          <w:szCs w:val="24"/>
          <w:lang w:bidi="ar-IQ"/>
        </w:rPr>
        <w:t>-age</w:t>
      </w:r>
    </w:p>
    <w:p w:rsidR="00557041" w:rsidRPr="00D37FF2" w:rsidRDefault="00557041" w:rsidP="00D37FF2">
      <w:pPr>
        <w:bidi w:val="0"/>
        <w:spacing w:after="0" w:line="240" w:lineRule="auto"/>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 deferoxamine intake.</w:t>
      </w:r>
    </w:p>
    <w:p w:rsidR="00557041" w:rsidRPr="00D37FF2" w:rsidRDefault="00557041" w:rsidP="00D37FF2">
      <w:pPr>
        <w:bidi w:val="0"/>
        <w:spacing w:after="0" w:line="240" w:lineRule="auto"/>
        <w:jc w:val="lowKashida"/>
        <w:rPr>
          <w:rFonts w:ascii="Times New Roman" w:hAnsi="Times New Roman" w:cs="Times New Roman"/>
          <w:sz w:val="24"/>
          <w:szCs w:val="24"/>
          <w:lang w:bidi="ar-IQ"/>
        </w:rPr>
      </w:pPr>
      <w:r w:rsidRPr="00D37FF2">
        <w:rPr>
          <w:rFonts w:ascii="Times New Roman" w:hAnsi="Times New Roman" w:cs="Times New Roman"/>
          <w:sz w:val="24"/>
          <w:szCs w:val="24"/>
          <w:lang w:bidi="ar-IQ"/>
        </w:rPr>
        <w:t>-Spleenectomy or not</w:t>
      </w:r>
    </w:p>
    <w:p w:rsidR="00557041" w:rsidRPr="00D37FF2" w:rsidRDefault="00557041" w:rsidP="006C6F39">
      <w:pPr>
        <w:bidi w:val="0"/>
        <w:spacing w:after="0" w:line="240" w:lineRule="auto"/>
        <w:ind w:firstLine="567"/>
        <w:jc w:val="lowKashida"/>
        <w:rPr>
          <w:rFonts w:ascii="Times New Roman" w:hAnsi="Times New Roman" w:cs="Times New Roman"/>
          <w:sz w:val="24"/>
          <w:szCs w:val="24"/>
          <w:lang w:bidi="ar-IQ"/>
        </w:rPr>
      </w:pPr>
      <w:r w:rsidRPr="00D37FF2">
        <w:rPr>
          <w:rFonts w:ascii="Times New Roman" w:hAnsi="Times New Roman" w:cs="Times New Roman"/>
          <w:sz w:val="24"/>
          <w:szCs w:val="24"/>
          <w:lang w:bidi="ar-IQ"/>
        </w:rPr>
        <w:t>Sample collection s: Three ml of blood was collected from each person by vein puncture, serum sample were separated and kept at -20C until the time of processing.</w:t>
      </w:r>
    </w:p>
    <w:p w:rsidR="00557041" w:rsidRPr="00D37FF2" w:rsidRDefault="00557041" w:rsidP="00D37FF2">
      <w:pPr>
        <w:bidi w:val="0"/>
        <w:spacing w:after="0" w:line="240" w:lineRule="auto"/>
        <w:jc w:val="lowKashida"/>
        <w:rPr>
          <w:rFonts w:ascii="Times New Roman" w:hAnsi="Times New Roman" w:cs="Times New Roman"/>
          <w:b/>
          <w:bCs/>
          <w:sz w:val="24"/>
          <w:szCs w:val="24"/>
          <w:lang w:bidi="ar-IQ"/>
        </w:rPr>
      </w:pPr>
      <w:r w:rsidRPr="00D37FF2">
        <w:rPr>
          <w:rFonts w:ascii="Times New Roman" w:hAnsi="Times New Roman" w:cs="Times New Roman"/>
          <w:sz w:val="24"/>
          <w:szCs w:val="24"/>
          <w:lang w:bidi="ar-IQ"/>
        </w:rPr>
        <w:t>Statistical analysis</w:t>
      </w:r>
      <w:r w:rsidRPr="00D37FF2">
        <w:rPr>
          <w:rFonts w:ascii="Times New Roman" w:hAnsi="Times New Roman" w:cs="Times New Roman"/>
          <w:b/>
          <w:bCs/>
          <w:sz w:val="24"/>
          <w:szCs w:val="24"/>
          <w:lang w:bidi="ar-IQ"/>
        </w:rPr>
        <w:t>:The percent</w:t>
      </w:r>
      <w:r w:rsidRPr="00D37FF2">
        <w:rPr>
          <w:rFonts w:ascii="Times New Roman" w:hAnsi="Times New Roman" w:cs="Times New Roman"/>
          <w:sz w:val="24"/>
          <w:szCs w:val="24"/>
          <w:lang w:bidi="ar-IQ"/>
        </w:rPr>
        <w:t xml:space="preserve"> was used to compare different results during this study .</w:t>
      </w:r>
    </w:p>
    <w:p w:rsidR="00557041" w:rsidRPr="00D37FF2" w:rsidRDefault="00557041" w:rsidP="00D37FF2">
      <w:pPr>
        <w:bidi w:val="0"/>
        <w:spacing w:after="0" w:line="240" w:lineRule="auto"/>
        <w:jc w:val="lowKashida"/>
        <w:rPr>
          <w:rFonts w:ascii="Times New Roman" w:hAnsi="Times New Roman" w:cs="Times New Roman"/>
          <w:b/>
          <w:bCs/>
          <w:sz w:val="24"/>
          <w:szCs w:val="24"/>
          <w:lang w:bidi="ar-IQ"/>
        </w:rPr>
      </w:pPr>
    </w:p>
    <w:p w:rsidR="00557041" w:rsidRDefault="00557041" w:rsidP="00D37FF2">
      <w:pPr>
        <w:tabs>
          <w:tab w:val="left" w:pos="7241"/>
          <w:tab w:val="right" w:pos="8306"/>
        </w:tabs>
        <w:bidi w:val="0"/>
        <w:spacing w:after="0" w:line="240" w:lineRule="auto"/>
        <w:rPr>
          <w:rFonts w:ascii="Times New Roman" w:hAnsi="Times New Roman" w:cs="Times New Roman"/>
          <w:b/>
          <w:bCs/>
          <w:sz w:val="28"/>
          <w:szCs w:val="28"/>
          <w:lang w:bidi="ar-IQ"/>
        </w:rPr>
      </w:pPr>
    </w:p>
    <w:p w:rsidR="00557041" w:rsidRDefault="00557041" w:rsidP="001C4AEE">
      <w:pPr>
        <w:tabs>
          <w:tab w:val="left" w:pos="7241"/>
          <w:tab w:val="right" w:pos="8306"/>
        </w:tabs>
        <w:bidi w:val="0"/>
        <w:spacing w:after="0" w:line="240" w:lineRule="auto"/>
        <w:rPr>
          <w:rFonts w:ascii="Times New Roman" w:hAnsi="Times New Roman" w:cs="Times New Roman"/>
          <w:b/>
          <w:bCs/>
          <w:sz w:val="28"/>
          <w:szCs w:val="28"/>
          <w:lang w:bidi="ar-IQ"/>
        </w:rPr>
      </w:pPr>
    </w:p>
    <w:p w:rsidR="00557041" w:rsidRDefault="00557041" w:rsidP="001C4AEE">
      <w:pPr>
        <w:tabs>
          <w:tab w:val="left" w:pos="7241"/>
          <w:tab w:val="right" w:pos="8306"/>
        </w:tabs>
        <w:bidi w:val="0"/>
        <w:spacing w:after="0" w:line="240" w:lineRule="auto"/>
        <w:rPr>
          <w:rFonts w:ascii="Times New Roman" w:hAnsi="Times New Roman" w:cs="Times New Roman"/>
          <w:b/>
          <w:bCs/>
          <w:sz w:val="28"/>
          <w:szCs w:val="28"/>
          <w:lang w:bidi="ar-IQ"/>
        </w:rPr>
      </w:pPr>
    </w:p>
    <w:p w:rsidR="00557041" w:rsidRDefault="00557041" w:rsidP="001C4AEE">
      <w:pPr>
        <w:tabs>
          <w:tab w:val="left" w:pos="7241"/>
          <w:tab w:val="right" w:pos="8306"/>
        </w:tabs>
        <w:bidi w:val="0"/>
        <w:spacing w:after="0" w:line="240" w:lineRule="auto"/>
        <w:rPr>
          <w:rFonts w:ascii="Times New Roman" w:hAnsi="Times New Roman" w:cs="Times New Roman"/>
          <w:b/>
          <w:bCs/>
          <w:sz w:val="28"/>
          <w:szCs w:val="28"/>
          <w:lang w:bidi="ar-IQ"/>
        </w:rPr>
      </w:pPr>
    </w:p>
    <w:p w:rsidR="00557041" w:rsidRDefault="00557041" w:rsidP="001C4AEE">
      <w:pPr>
        <w:tabs>
          <w:tab w:val="left" w:pos="7241"/>
          <w:tab w:val="right" w:pos="8306"/>
        </w:tabs>
        <w:bidi w:val="0"/>
        <w:spacing w:after="0" w:line="240" w:lineRule="auto"/>
        <w:rPr>
          <w:rFonts w:ascii="Times New Roman" w:hAnsi="Times New Roman" w:cs="Times New Roman"/>
          <w:b/>
          <w:bCs/>
          <w:sz w:val="28"/>
          <w:szCs w:val="28"/>
          <w:lang w:bidi="ar-IQ"/>
        </w:rPr>
      </w:pPr>
    </w:p>
    <w:p w:rsidR="00557041" w:rsidRPr="006C6F39" w:rsidRDefault="00557041" w:rsidP="001C4AEE">
      <w:pPr>
        <w:tabs>
          <w:tab w:val="left" w:pos="7241"/>
          <w:tab w:val="right" w:pos="8306"/>
        </w:tabs>
        <w:bidi w:val="0"/>
        <w:spacing w:after="0" w:line="240" w:lineRule="auto"/>
        <w:rPr>
          <w:rFonts w:ascii="Times New Roman" w:hAnsi="Times New Roman" w:cs="Times New Roman"/>
          <w:b/>
          <w:bCs/>
          <w:sz w:val="28"/>
          <w:szCs w:val="28"/>
          <w:rtl/>
          <w:lang w:bidi="ar-IQ"/>
        </w:rPr>
      </w:pPr>
      <w:r w:rsidRPr="006C6F39">
        <w:rPr>
          <w:rFonts w:ascii="Times New Roman" w:hAnsi="Times New Roman" w:cs="Times New Roman"/>
          <w:b/>
          <w:bCs/>
          <w:sz w:val="28"/>
          <w:szCs w:val="28"/>
          <w:lang w:bidi="ar-IQ"/>
        </w:rPr>
        <w:t>Result</w:t>
      </w:r>
    </w:p>
    <w:p w:rsidR="00557041" w:rsidRDefault="00557041" w:rsidP="00D37FF2">
      <w:pPr>
        <w:tabs>
          <w:tab w:val="left" w:pos="791"/>
          <w:tab w:val="right" w:pos="8306"/>
        </w:tabs>
        <w:bidi w:val="0"/>
        <w:spacing w:after="0" w:line="240" w:lineRule="auto"/>
        <w:jc w:val="lowKashida"/>
        <w:rPr>
          <w:rFonts w:ascii="Times New Roman" w:hAnsi="Times New Roman" w:cs="Times New Roman"/>
          <w:b/>
          <w:bCs/>
          <w:sz w:val="24"/>
          <w:szCs w:val="24"/>
          <w:lang w:bidi="ar-IQ"/>
        </w:rPr>
      </w:pPr>
      <w:r w:rsidRPr="00D37FF2">
        <w:rPr>
          <w:rFonts w:ascii="Times New Roman" w:hAnsi="Times New Roman" w:cs="Times New Roman"/>
          <w:b/>
          <w:bCs/>
          <w:sz w:val="24"/>
          <w:szCs w:val="24"/>
          <w:lang w:bidi="ar-IQ"/>
        </w:rPr>
        <w:tab/>
      </w:r>
      <w:r w:rsidRPr="00D37FF2">
        <w:rPr>
          <w:rFonts w:ascii="Times New Roman" w:hAnsi="Times New Roman" w:cs="Times New Roman"/>
          <w:b/>
          <w:bCs/>
          <w:sz w:val="24"/>
          <w:szCs w:val="24"/>
          <w:lang w:bidi="ar-IQ"/>
        </w:rPr>
        <w:tab/>
      </w:r>
    </w:p>
    <w:p w:rsidR="00557041" w:rsidRPr="00D37FF2" w:rsidRDefault="00557041" w:rsidP="00D37FF2">
      <w:pPr>
        <w:tabs>
          <w:tab w:val="left" w:pos="791"/>
          <w:tab w:val="right" w:pos="8306"/>
        </w:tabs>
        <w:bidi w:val="0"/>
        <w:spacing w:after="0" w:line="240" w:lineRule="auto"/>
        <w:jc w:val="center"/>
        <w:rPr>
          <w:rFonts w:ascii="Times New Roman" w:hAnsi="Times New Roman" w:cs="Times New Roman"/>
          <w:b/>
          <w:bCs/>
          <w:sz w:val="24"/>
          <w:szCs w:val="24"/>
          <w:rtl/>
          <w:lang w:bidi="ar-IQ"/>
        </w:rPr>
      </w:pPr>
      <w:r>
        <w:rPr>
          <w:noProof/>
        </w:rPr>
        <w:pict>
          <v:shape id="Chart 1" o:spid="_x0000_s1026" type="#_x0000_t75" style="position:absolute;left:0;text-align:left;margin-left:-5.45pt;margin-top:6.6pt;width:431.05pt;height:212.65pt;z-index:251657216;visibility:visible;mso-wrap-distance-bottom:.09pt">
            <v:imagedata r:id="rId13" o:title=""/>
            <o:lock v:ext="edit" aspectratio="f"/>
            <w10:wrap type="square"/>
          </v:shape>
        </w:pict>
      </w:r>
      <w:r w:rsidRPr="00D37FF2">
        <w:rPr>
          <w:rFonts w:ascii="Times New Roman" w:hAnsi="Times New Roman" w:cs="Times New Roman"/>
          <w:b/>
          <w:bCs/>
          <w:sz w:val="24"/>
          <w:szCs w:val="24"/>
          <w:lang w:bidi="ar-IQ"/>
        </w:rPr>
        <w:t>Fig (1) prevalence of    positive ANA titer in thalassemic patients</w:t>
      </w:r>
    </w:p>
    <w:p w:rsidR="00557041" w:rsidRPr="00D37FF2" w:rsidRDefault="00557041" w:rsidP="00D37FF2">
      <w:pPr>
        <w:tabs>
          <w:tab w:val="left" w:pos="1181"/>
        </w:tabs>
        <w:bidi w:val="0"/>
        <w:spacing w:after="0" w:line="240" w:lineRule="auto"/>
        <w:jc w:val="lowKashida"/>
        <w:rPr>
          <w:rFonts w:ascii="Times New Roman" w:hAnsi="Times New Roman" w:cs="Times New Roman"/>
          <w:sz w:val="24"/>
          <w:szCs w:val="24"/>
          <w:rtl/>
          <w:lang w:bidi="ar-IQ"/>
        </w:rPr>
      </w:pPr>
    </w:p>
    <w:p w:rsidR="00557041" w:rsidRPr="00D37FF2" w:rsidRDefault="00557041" w:rsidP="00D37FF2">
      <w:pPr>
        <w:bidi w:val="0"/>
        <w:spacing w:after="0" w:line="240" w:lineRule="auto"/>
        <w:jc w:val="center"/>
        <w:rPr>
          <w:rFonts w:ascii="Times New Roman" w:hAnsi="Times New Roman" w:cs="Times New Roman"/>
          <w:b/>
          <w:bCs/>
          <w:sz w:val="24"/>
          <w:szCs w:val="24"/>
          <w:rtl/>
          <w:lang w:bidi="ar-IQ"/>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39.4pt;margin-top:216.5pt;width:70.5pt;height:20.25pt;z-index:251659264" stroked="f">
            <v:textbox>
              <w:txbxContent>
                <w:p w:rsidR="00557041" w:rsidRDefault="00557041">
                  <w:r>
                    <w:t xml:space="preserve">&gt; 10 YEARS </w:t>
                  </w:r>
                </w:p>
              </w:txbxContent>
            </v:textbox>
            <w10:wrap anchorx="page"/>
          </v:shape>
        </w:pict>
      </w:r>
      <w:r>
        <w:rPr>
          <w:noProof/>
        </w:rPr>
        <w:pict>
          <v:shape id="_x0000_s1028" type="#_x0000_t202" style="position:absolute;left:0;text-align:left;margin-left:54.15pt;margin-top:216.5pt;width:62.25pt;height:19.5pt;z-index:251658240" stroked="f">
            <v:textbox>
              <w:txbxContent>
                <w:p w:rsidR="00557041" w:rsidRDefault="00557041">
                  <w:r>
                    <w:t xml:space="preserve">&lt; 5 YEARS </w:t>
                  </w:r>
                </w:p>
              </w:txbxContent>
            </v:textbox>
            <w10:wrap anchorx="page"/>
          </v:shape>
        </w:pict>
      </w:r>
      <w:r w:rsidRPr="00AD548A">
        <w:rPr>
          <w:rFonts w:ascii="Times New Roman" w:hAnsi="Times New Roman" w:cs="Times New Roman"/>
          <w:noProof/>
          <w:sz w:val="24"/>
          <w:szCs w:val="24"/>
        </w:rPr>
        <w:pict>
          <v:shape id="Chart 2" o:spid="_x0000_i1026" type="#_x0000_t75" style="width:417pt;height:243pt;visibility:visible">
            <v:imagedata r:id="rId14" o:title=""/>
            <o:lock v:ext="edit" aspectratio="f"/>
          </v:shape>
        </w:pict>
      </w:r>
      <w:r w:rsidRPr="00D37FF2">
        <w:rPr>
          <w:rFonts w:ascii="Times New Roman" w:hAnsi="Times New Roman" w:cs="Times New Roman"/>
          <w:sz w:val="24"/>
          <w:szCs w:val="24"/>
          <w:rtl/>
          <w:lang w:bidi="ar-IQ"/>
        </w:rPr>
        <w:br w:type="textWrapping" w:clear="all"/>
      </w:r>
      <w:r w:rsidRPr="00D37FF2">
        <w:rPr>
          <w:rFonts w:ascii="Times New Roman" w:hAnsi="Times New Roman" w:cs="Times New Roman"/>
          <w:b/>
          <w:bCs/>
          <w:sz w:val="24"/>
          <w:szCs w:val="24"/>
          <w:lang w:bidi="ar-IQ"/>
        </w:rPr>
        <w:t>Fig (2) Distribution of positive ANA according to age</w:t>
      </w:r>
    </w:p>
    <w:p w:rsidR="00557041" w:rsidRPr="00D37FF2" w:rsidRDefault="00557041" w:rsidP="00D37FF2">
      <w:pPr>
        <w:tabs>
          <w:tab w:val="left" w:pos="3491"/>
        </w:tabs>
        <w:bidi w:val="0"/>
        <w:spacing w:after="0" w:line="240" w:lineRule="auto"/>
        <w:ind w:firstLine="720"/>
        <w:jc w:val="lowKashida"/>
        <w:rPr>
          <w:rFonts w:ascii="Times New Roman" w:hAnsi="Times New Roman" w:cs="Times New Roman"/>
          <w:sz w:val="24"/>
          <w:szCs w:val="24"/>
          <w:rtl/>
          <w:lang w:bidi="ar-IQ"/>
        </w:rPr>
      </w:pPr>
    </w:p>
    <w:p w:rsidR="00557041" w:rsidRPr="00D37FF2" w:rsidRDefault="00557041" w:rsidP="00D37FF2">
      <w:pPr>
        <w:bidi w:val="0"/>
        <w:spacing w:after="0" w:line="240" w:lineRule="auto"/>
        <w:jc w:val="lowKashida"/>
        <w:rPr>
          <w:rFonts w:ascii="Times New Roman" w:hAnsi="Times New Roman" w:cs="Times New Roman"/>
          <w:sz w:val="24"/>
          <w:szCs w:val="24"/>
          <w:rtl/>
          <w:lang w:bidi="ar-IQ"/>
        </w:rPr>
      </w:pPr>
      <w:r w:rsidRPr="00AD548A">
        <w:rPr>
          <w:rFonts w:ascii="Times New Roman" w:hAnsi="Times New Roman" w:cs="Times New Roman"/>
          <w:noProof/>
          <w:sz w:val="24"/>
          <w:szCs w:val="24"/>
        </w:rPr>
        <w:pict>
          <v:shape id="Chart 1" o:spid="_x0000_i1027" type="#_x0000_t75" style="width:396.75pt;height:213.75pt;visibility:visible">
            <v:imagedata r:id="rId15" o:title=""/>
            <o:lock v:ext="edit" aspectratio="f"/>
          </v:shape>
        </w:pict>
      </w:r>
    </w:p>
    <w:p w:rsidR="00557041" w:rsidRPr="00D37FF2" w:rsidRDefault="00557041" w:rsidP="00D37FF2">
      <w:pPr>
        <w:tabs>
          <w:tab w:val="left" w:pos="3491"/>
        </w:tabs>
        <w:bidi w:val="0"/>
        <w:spacing w:after="0" w:line="240" w:lineRule="auto"/>
        <w:jc w:val="center"/>
        <w:rPr>
          <w:rFonts w:ascii="Times New Roman" w:hAnsi="Times New Roman" w:cs="Times New Roman"/>
          <w:b/>
          <w:bCs/>
          <w:sz w:val="24"/>
          <w:szCs w:val="24"/>
          <w:rtl/>
          <w:lang w:bidi="ar-IQ"/>
        </w:rPr>
      </w:pPr>
      <w:r w:rsidRPr="00D37FF2">
        <w:rPr>
          <w:rFonts w:ascii="Times New Roman" w:hAnsi="Times New Roman" w:cs="Times New Roman"/>
          <w:b/>
          <w:bCs/>
          <w:sz w:val="24"/>
          <w:szCs w:val="24"/>
          <w:lang w:bidi="ar-IQ"/>
        </w:rPr>
        <w:t>Fig(3 )       Comparisim of positive ANA titers between  patients received deferoxamine and patients not received it.</w:t>
      </w:r>
    </w:p>
    <w:p w:rsidR="00557041" w:rsidRPr="00D37FF2" w:rsidRDefault="00557041" w:rsidP="00D37FF2">
      <w:pPr>
        <w:tabs>
          <w:tab w:val="left" w:pos="3491"/>
        </w:tabs>
        <w:bidi w:val="0"/>
        <w:spacing w:after="0" w:line="240" w:lineRule="auto"/>
        <w:ind w:firstLine="720"/>
        <w:jc w:val="lowKashida"/>
        <w:rPr>
          <w:rFonts w:ascii="Times New Roman" w:hAnsi="Times New Roman" w:cs="Times New Roman"/>
          <w:sz w:val="24"/>
          <w:szCs w:val="24"/>
          <w:rtl/>
          <w:lang w:bidi="ar-IQ"/>
        </w:rPr>
      </w:pPr>
    </w:p>
    <w:p w:rsidR="00557041" w:rsidRPr="00D37FF2" w:rsidRDefault="00557041" w:rsidP="00D37FF2">
      <w:pPr>
        <w:tabs>
          <w:tab w:val="left" w:pos="3446"/>
          <w:tab w:val="left" w:pos="3491"/>
        </w:tabs>
        <w:bidi w:val="0"/>
        <w:spacing w:after="0" w:line="240" w:lineRule="auto"/>
        <w:ind w:firstLine="720"/>
        <w:jc w:val="lowKashida"/>
        <w:rPr>
          <w:rFonts w:ascii="Times New Roman" w:hAnsi="Times New Roman" w:cs="Times New Roman"/>
          <w:sz w:val="24"/>
          <w:szCs w:val="24"/>
          <w:rtl/>
          <w:lang w:bidi="ar-IQ"/>
        </w:rPr>
      </w:pPr>
      <w:r w:rsidRPr="00D37FF2">
        <w:rPr>
          <w:rFonts w:ascii="Times New Roman" w:hAnsi="Times New Roman" w:cs="Times New Roman"/>
          <w:sz w:val="24"/>
          <w:szCs w:val="24"/>
          <w:rtl/>
          <w:lang w:bidi="ar-IQ"/>
        </w:rPr>
        <w:tab/>
      </w:r>
      <w:r w:rsidRPr="00D37FF2">
        <w:rPr>
          <w:rFonts w:ascii="Times New Roman" w:hAnsi="Times New Roman" w:cs="Times New Roman"/>
          <w:sz w:val="24"/>
          <w:szCs w:val="24"/>
          <w:rtl/>
          <w:lang w:bidi="ar-IQ"/>
        </w:rPr>
        <w:tab/>
      </w:r>
    </w:p>
    <w:p w:rsidR="00557041" w:rsidRPr="00D37FF2" w:rsidRDefault="00557041" w:rsidP="00D37FF2">
      <w:pPr>
        <w:bidi w:val="0"/>
        <w:spacing w:after="0" w:line="240" w:lineRule="auto"/>
        <w:jc w:val="lowKashida"/>
        <w:rPr>
          <w:rFonts w:ascii="Times New Roman" w:hAnsi="Times New Roman" w:cs="Times New Roman"/>
          <w:sz w:val="24"/>
          <w:szCs w:val="24"/>
          <w:lang w:bidi="ar-IQ"/>
        </w:rPr>
      </w:pPr>
    </w:p>
    <w:p w:rsidR="00557041" w:rsidRPr="00D37FF2" w:rsidRDefault="00557041" w:rsidP="00D37FF2">
      <w:pPr>
        <w:tabs>
          <w:tab w:val="left" w:pos="3491"/>
        </w:tabs>
        <w:bidi w:val="0"/>
        <w:spacing w:after="0" w:line="240" w:lineRule="auto"/>
        <w:ind w:firstLine="720"/>
        <w:jc w:val="lowKashida"/>
        <w:rPr>
          <w:rFonts w:ascii="Times New Roman" w:hAnsi="Times New Roman" w:cs="Times New Roman"/>
          <w:sz w:val="24"/>
          <w:szCs w:val="24"/>
          <w:rtl/>
          <w:lang w:bidi="ar-IQ"/>
        </w:rPr>
      </w:pPr>
    </w:p>
    <w:p w:rsidR="00557041" w:rsidRPr="00D37FF2" w:rsidRDefault="00557041" w:rsidP="00D37FF2">
      <w:pPr>
        <w:pStyle w:val="Heading1"/>
        <w:bidi w:val="0"/>
        <w:spacing w:before="0" w:line="240" w:lineRule="auto"/>
        <w:jc w:val="lowKashida"/>
        <w:rPr>
          <w:rFonts w:ascii="Times New Roman" w:hAnsi="Times New Roman"/>
          <w:sz w:val="24"/>
          <w:szCs w:val="24"/>
          <w:rtl/>
          <w:lang w:bidi="ar-IQ"/>
        </w:rPr>
      </w:pPr>
      <w:r>
        <w:rPr>
          <w:noProof/>
        </w:rPr>
        <w:pict>
          <v:shape id="Chart 2" o:spid="_x0000_s1029" type="#_x0000_t75" style="position:absolute;left:0;text-align:left;margin-left:0;margin-top:0;width:393.1pt;height:208.3pt;z-index:251656192;visibility:visible;mso-position-horizontal:left;mso-position-vertical:top">
            <v:imagedata r:id="rId16" o:title=""/>
            <o:lock v:ext="edit" aspectratio="f"/>
            <w10:wrap type="square"/>
          </v:shape>
        </w:pict>
      </w:r>
      <w:r w:rsidRPr="00D37FF2">
        <w:rPr>
          <w:rFonts w:ascii="Times New Roman" w:hAnsi="Times New Roman"/>
          <w:sz w:val="24"/>
          <w:szCs w:val="24"/>
          <w:rtl/>
          <w:lang w:bidi="ar-IQ"/>
        </w:rPr>
        <w:br w:type="textWrapping" w:clear="all"/>
      </w:r>
    </w:p>
    <w:p w:rsidR="00557041" w:rsidRPr="00D37FF2" w:rsidRDefault="00557041" w:rsidP="00D37FF2">
      <w:pPr>
        <w:bidi w:val="0"/>
        <w:spacing w:after="0" w:line="240" w:lineRule="auto"/>
        <w:jc w:val="center"/>
        <w:rPr>
          <w:rFonts w:ascii="Times New Roman" w:hAnsi="Times New Roman" w:cs="Times New Roman"/>
          <w:b/>
          <w:bCs/>
          <w:sz w:val="24"/>
          <w:szCs w:val="24"/>
          <w:lang w:bidi="ar-IQ"/>
        </w:rPr>
      </w:pPr>
      <w:r w:rsidRPr="00D37FF2">
        <w:rPr>
          <w:rFonts w:ascii="Times New Roman" w:hAnsi="Times New Roman" w:cs="Times New Roman"/>
          <w:b/>
          <w:bCs/>
          <w:sz w:val="24"/>
          <w:szCs w:val="24"/>
          <w:lang w:bidi="ar-IQ"/>
        </w:rPr>
        <w:t>Fig(4) Comparisim of positive ANA titers   between spleenectomised  patients and  other not.</w:t>
      </w:r>
    </w:p>
    <w:p w:rsidR="00557041" w:rsidRPr="00D37FF2" w:rsidRDefault="00557041" w:rsidP="00D37FF2">
      <w:pPr>
        <w:tabs>
          <w:tab w:val="left" w:pos="3491"/>
        </w:tabs>
        <w:bidi w:val="0"/>
        <w:spacing w:after="0" w:line="240" w:lineRule="auto"/>
        <w:ind w:firstLine="720"/>
        <w:jc w:val="center"/>
        <w:rPr>
          <w:rFonts w:ascii="Times New Roman" w:hAnsi="Times New Roman" w:cs="Times New Roman"/>
          <w:b/>
          <w:bCs/>
          <w:sz w:val="24"/>
          <w:szCs w:val="24"/>
          <w:rtl/>
          <w:lang w:bidi="ar-IQ"/>
        </w:rPr>
      </w:pPr>
    </w:p>
    <w:p w:rsidR="00557041" w:rsidRPr="006C6F39" w:rsidRDefault="00557041" w:rsidP="00D37FF2">
      <w:pPr>
        <w:tabs>
          <w:tab w:val="left" w:pos="4875"/>
          <w:tab w:val="right" w:pos="8312"/>
        </w:tabs>
        <w:bidi w:val="0"/>
        <w:spacing w:after="0" w:line="240" w:lineRule="auto"/>
        <w:jc w:val="lowKashida"/>
        <w:rPr>
          <w:rFonts w:ascii="Times New Roman" w:hAnsi="Times New Roman" w:cs="Times New Roman"/>
          <w:b/>
          <w:bCs/>
          <w:sz w:val="28"/>
          <w:szCs w:val="28"/>
          <w:rtl/>
          <w:lang w:bidi="ar-IQ"/>
        </w:rPr>
      </w:pPr>
      <w:r w:rsidRPr="006C6F39">
        <w:rPr>
          <w:rFonts w:ascii="Times New Roman" w:hAnsi="Times New Roman" w:cs="Times New Roman"/>
          <w:b/>
          <w:bCs/>
          <w:sz w:val="28"/>
          <w:szCs w:val="28"/>
          <w:lang w:bidi="ar-IQ"/>
        </w:rPr>
        <w:t>Discussion</w:t>
      </w:r>
    </w:p>
    <w:p w:rsidR="00557041" w:rsidRPr="00D37FF2" w:rsidRDefault="00557041" w:rsidP="00D37FF2">
      <w:pPr>
        <w:tabs>
          <w:tab w:val="left" w:pos="3491"/>
        </w:tabs>
        <w:bidi w:val="0"/>
        <w:spacing w:after="0" w:line="240" w:lineRule="auto"/>
        <w:ind w:firstLine="720"/>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Deferoxamine is a drug used in the treatment of thalassemia but this drugs have many side effects one of these effects when used for long period cause many autoimmune diseases(Karager and</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Basel,</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 xml:space="preserve">2003) .Patients with thalassemia major on iron chelators such as deferoxamine shows  change in the autoimmune profile suggestive of some human immune alteration.  This  study  shows positive  ANA titers in (10.8%) of thalessemic patients and  a negative results in(89.2%) in Fig (1) that it is different from other study  like (Aqarwal </w:t>
      </w:r>
      <w:r w:rsidRPr="00D37FF2">
        <w:rPr>
          <w:rFonts w:ascii="Times New Roman" w:hAnsi="Times New Roman" w:cs="Times New Roman"/>
          <w:i/>
          <w:iCs/>
          <w:sz w:val="24"/>
          <w:szCs w:val="24"/>
          <w:lang w:bidi="ar-IQ"/>
        </w:rPr>
        <w:t>et al.,</w:t>
      </w:r>
      <w:r w:rsidRPr="00D37FF2">
        <w:rPr>
          <w:rFonts w:ascii="Times New Roman" w:hAnsi="Times New Roman" w:cs="Times New Roman"/>
          <w:sz w:val="24"/>
          <w:szCs w:val="24"/>
          <w:lang w:bidi="ar-IQ"/>
        </w:rPr>
        <w:t>1992) that’s  shows a positive ANA titer  in 14% of thalassemic patients from thirty –eight patients,   our result may be due to irregular treating with this drug because it's not always available in the center  and the poor compliance  because the deferoxamine   gives subcutaneously for  five nights per week and it is painful ,also there's shortening in  the infusion pumps that’s essential to infuse the drug over the night.</w:t>
      </w:r>
    </w:p>
    <w:p w:rsidR="00557041" w:rsidRPr="00D37FF2" w:rsidRDefault="00557041" w:rsidP="00D37FF2">
      <w:pPr>
        <w:tabs>
          <w:tab w:val="left" w:pos="3491"/>
        </w:tabs>
        <w:bidi w:val="0"/>
        <w:spacing w:after="0" w:line="240" w:lineRule="auto"/>
        <w:ind w:firstLine="720"/>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 xml:space="preserve"> Fig.(2) that shows an increase in percent of  positive ANA with the age of patients  which is similar with (Kapadia </w:t>
      </w:r>
      <w:r w:rsidRPr="00D37FF2">
        <w:rPr>
          <w:rFonts w:ascii="Times New Roman" w:hAnsi="Times New Roman" w:cs="Times New Roman"/>
          <w:i/>
          <w:iCs/>
          <w:sz w:val="24"/>
          <w:szCs w:val="24"/>
          <w:lang w:bidi="ar-IQ"/>
        </w:rPr>
        <w:t>et al</w:t>
      </w:r>
      <w:r w:rsidRPr="00D37FF2">
        <w:rPr>
          <w:rFonts w:ascii="Times New Roman" w:hAnsi="Times New Roman" w:cs="Times New Roman"/>
          <w:sz w:val="24"/>
          <w:szCs w:val="24"/>
          <w:lang w:bidi="ar-IQ"/>
        </w:rPr>
        <w:t xml:space="preserve"> ;1980Grady </w:t>
      </w:r>
      <w:r w:rsidRPr="00D37FF2">
        <w:rPr>
          <w:rFonts w:ascii="Times New Roman" w:hAnsi="Times New Roman" w:cs="Times New Roman"/>
          <w:i/>
          <w:iCs/>
          <w:sz w:val="24"/>
          <w:szCs w:val="24"/>
          <w:lang w:bidi="ar-IQ"/>
        </w:rPr>
        <w:t>et al.,</w:t>
      </w:r>
      <w:r w:rsidRPr="00D37FF2">
        <w:rPr>
          <w:rFonts w:ascii="Times New Roman" w:hAnsi="Times New Roman" w:cs="Times New Roman"/>
          <w:sz w:val="24"/>
          <w:szCs w:val="24"/>
          <w:lang w:bidi="ar-IQ"/>
        </w:rPr>
        <w:t>1995;</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Naneyand Gray,</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1997), that studied when the  patients used treatment (iron chelator) in older age  causes   elevated  in titer of ANA titer ,also the older ages patients had larger doses of deferoxamine for longer  period.</w:t>
      </w:r>
    </w:p>
    <w:p w:rsidR="00557041" w:rsidRPr="00D37FF2" w:rsidRDefault="00557041" w:rsidP="00D37FF2">
      <w:pPr>
        <w:tabs>
          <w:tab w:val="left" w:pos="3491"/>
        </w:tabs>
        <w:bidi w:val="0"/>
        <w:spacing w:after="0" w:line="240" w:lineRule="auto"/>
        <w:ind w:firstLine="720"/>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Fig (3) shows acomparisim between the patients used deferoxamine  and other  not ,where most of  positive ANA titers  (87.5%) for patients receiving the treatment   and  only  (12.5% ) of positive titers for patients not received this drug , this  finding correlated with (Aqarwal etal.,1997;Karager and Basel,2003;Turkantoni etal.,2008) that thalasemic patients depended on deferoxamine  for long period show changes on the autoimmune profile.</w:t>
      </w:r>
    </w:p>
    <w:p w:rsidR="00557041" w:rsidRPr="00D37FF2" w:rsidRDefault="00557041" w:rsidP="00D37FF2">
      <w:pPr>
        <w:tabs>
          <w:tab w:val="left" w:pos="1142"/>
        </w:tabs>
        <w:bidi w:val="0"/>
        <w:spacing w:after="0" w:line="240" w:lineRule="auto"/>
        <w:ind w:firstLine="720"/>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 xml:space="preserve">In the Fig (4) shows that patients who had spleenectomy are liable to the autoimmune disordered and that correlated with othe studies like (Kapadia </w:t>
      </w:r>
      <w:r w:rsidRPr="00D37FF2">
        <w:rPr>
          <w:rFonts w:ascii="Times New Roman" w:hAnsi="Times New Roman" w:cs="Times New Roman"/>
          <w:i/>
          <w:iCs/>
          <w:sz w:val="24"/>
          <w:szCs w:val="24"/>
          <w:lang w:bidi="ar-IQ"/>
        </w:rPr>
        <w:t xml:space="preserve">et al., </w:t>
      </w:r>
      <w:r w:rsidRPr="00D37FF2">
        <w:rPr>
          <w:rFonts w:ascii="Times New Roman" w:hAnsi="Times New Roman" w:cs="Times New Roman"/>
          <w:sz w:val="24"/>
          <w:szCs w:val="24"/>
          <w:lang w:bidi="ar-IQ"/>
        </w:rPr>
        <w:t>1980;</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Aqqrwal</w:t>
      </w:r>
      <w:r>
        <w:rPr>
          <w:rFonts w:ascii="Times New Roman" w:hAnsi="Times New Roman" w:cs="Times New Roman"/>
          <w:sz w:val="24"/>
          <w:szCs w:val="24"/>
          <w:lang w:bidi="ar-IQ"/>
        </w:rPr>
        <w:t xml:space="preserve"> </w:t>
      </w:r>
      <w:r w:rsidRPr="006C6F39">
        <w:rPr>
          <w:rFonts w:ascii="Times New Roman" w:hAnsi="Times New Roman" w:cs="Times New Roman"/>
          <w:i/>
          <w:iCs/>
          <w:sz w:val="24"/>
          <w:szCs w:val="24"/>
          <w:lang w:bidi="ar-IQ"/>
        </w:rPr>
        <w:t>et al.,</w:t>
      </w:r>
      <w:r w:rsidRPr="00D37FF2">
        <w:rPr>
          <w:rFonts w:ascii="Times New Roman" w:hAnsi="Times New Roman" w:cs="Times New Roman"/>
          <w:sz w:val="24"/>
          <w:szCs w:val="24"/>
          <w:lang w:bidi="ar-IQ"/>
        </w:rPr>
        <w:t>1997;</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Naney and Gray,1997) who shows that thalassemic patients with spleenectomy  susceptible to autoimmune disordered more than other  patients who are not spleenectomy.also the spleenectomised  patients are older age and use deferoxamine for longer period, in this  study 62.5% of positive ANA for spleenectomised patients and 37.5% for other patients .</w:t>
      </w:r>
    </w:p>
    <w:p w:rsidR="00557041" w:rsidRDefault="00557041" w:rsidP="00D37FF2">
      <w:pPr>
        <w:tabs>
          <w:tab w:val="left" w:pos="3491"/>
        </w:tabs>
        <w:bidi w:val="0"/>
        <w:spacing w:after="0" w:line="240" w:lineRule="auto"/>
        <w:jc w:val="lowKashida"/>
        <w:rPr>
          <w:rFonts w:ascii="Times New Roman" w:hAnsi="Times New Roman" w:cs="Times New Roman"/>
          <w:b/>
          <w:bCs/>
          <w:sz w:val="24"/>
          <w:szCs w:val="24"/>
          <w:u w:val="single"/>
          <w:lang w:bidi="ar-IQ"/>
        </w:rPr>
      </w:pPr>
    </w:p>
    <w:p w:rsidR="00557041" w:rsidRPr="00D37FF2" w:rsidRDefault="00557041" w:rsidP="00D37FF2">
      <w:pPr>
        <w:tabs>
          <w:tab w:val="left" w:pos="3491"/>
        </w:tabs>
        <w:bidi w:val="0"/>
        <w:spacing w:after="0" w:line="240" w:lineRule="auto"/>
        <w:jc w:val="lowKashida"/>
        <w:rPr>
          <w:rFonts w:ascii="Times New Roman" w:hAnsi="Times New Roman" w:cs="Times New Roman"/>
          <w:sz w:val="28"/>
          <w:szCs w:val="28"/>
          <w:rtl/>
          <w:lang w:bidi="ar-IQ"/>
        </w:rPr>
      </w:pPr>
      <w:r w:rsidRPr="00D37FF2">
        <w:rPr>
          <w:rFonts w:ascii="Times New Roman" w:hAnsi="Times New Roman" w:cs="Times New Roman"/>
          <w:b/>
          <w:bCs/>
          <w:sz w:val="28"/>
          <w:szCs w:val="28"/>
          <w:lang w:bidi="ar-IQ"/>
        </w:rPr>
        <w:t>References</w:t>
      </w:r>
      <w:r w:rsidRPr="00D37FF2">
        <w:rPr>
          <w:rFonts w:ascii="Times New Roman" w:hAnsi="Times New Roman" w:cs="Times New Roman"/>
          <w:sz w:val="28"/>
          <w:szCs w:val="28"/>
          <w:lang w:bidi="ar-IQ"/>
        </w:rPr>
        <w:t xml:space="preserve"> </w:t>
      </w:r>
    </w:p>
    <w:p w:rsidR="00557041" w:rsidRDefault="00557041" w:rsidP="006C6F39">
      <w:pPr>
        <w:tabs>
          <w:tab w:val="left" w:pos="3491"/>
        </w:tabs>
        <w:bidi w:val="0"/>
        <w:spacing w:after="0" w:line="240" w:lineRule="auto"/>
        <w:ind w:left="426" w:hanging="426"/>
        <w:jc w:val="lowKashida"/>
        <w:rPr>
          <w:rFonts w:ascii="Times New Roman" w:hAnsi="Times New Roman" w:cs="Times New Roman"/>
          <w:sz w:val="24"/>
          <w:szCs w:val="24"/>
          <w:lang w:bidi="ar-IQ"/>
        </w:rPr>
      </w:pPr>
      <w:r w:rsidRPr="00D37FF2">
        <w:rPr>
          <w:rFonts w:ascii="Times New Roman" w:hAnsi="Times New Roman" w:cs="Times New Roman"/>
          <w:sz w:val="24"/>
          <w:szCs w:val="24"/>
          <w:lang w:bidi="ar-IQ"/>
        </w:rPr>
        <w:t>Aqarwal MB,</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Viswanathan</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C ,</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Guptess , Desai NG,</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 xml:space="preserve">Indian pediatric ,1992 ; (8) :614. </w:t>
      </w:r>
    </w:p>
    <w:p w:rsidR="00557041" w:rsidRPr="00D37FF2" w:rsidRDefault="00557041" w:rsidP="006C6F39">
      <w:pPr>
        <w:tabs>
          <w:tab w:val="left" w:pos="3491"/>
        </w:tabs>
        <w:bidi w:val="0"/>
        <w:spacing w:after="0" w:line="240" w:lineRule="auto"/>
        <w:ind w:left="426" w:hanging="426"/>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Aqarwal</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MB,</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Wanthan</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G,</w:t>
      </w:r>
      <w:r w:rsidRPr="006C6F39">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Desi</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NG,</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Vasandani</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D ,</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Bhave A,</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Indian pediatric  1997;</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(5):</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607-610.</w:t>
      </w:r>
    </w:p>
    <w:p w:rsidR="00557041" w:rsidRPr="00D37FF2" w:rsidRDefault="00557041" w:rsidP="006C6F39">
      <w:pPr>
        <w:tabs>
          <w:tab w:val="left" w:pos="2612"/>
        </w:tabs>
        <w:bidi w:val="0"/>
        <w:spacing w:after="0" w:line="240" w:lineRule="auto"/>
        <w:ind w:left="426" w:hanging="426"/>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Behrman,</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Kliegman,</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Jenson ,2004 Nelson Text book of pediatrics.</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Pp 2034 – 2037.</w:t>
      </w:r>
    </w:p>
    <w:p w:rsidR="00557041" w:rsidRPr="00D37FF2" w:rsidRDefault="00557041" w:rsidP="006C6F39">
      <w:pPr>
        <w:tabs>
          <w:tab w:val="left" w:pos="2612"/>
        </w:tabs>
        <w:bidi w:val="0"/>
        <w:spacing w:after="0" w:line="240" w:lineRule="auto"/>
        <w:ind w:left="426" w:hanging="426"/>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Cunningham MJ ,Macklin EA, Neufeld EJ, Cohen R. complication of beta– thallasemia major in North America .Blood  ,2004 ; 104-349.</w:t>
      </w:r>
    </w:p>
    <w:p w:rsidR="00557041" w:rsidRPr="00D37FF2" w:rsidRDefault="00557041" w:rsidP="006C6F39">
      <w:pPr>
        <w:tabs>
          <w:tab w:val="left" w:pos="2612"/>
        </w:tabs>
        <w:bidi w:val="0"/>
        <w:spacing w:after="0" w:line="240" w:lineRule="auto"/>
        <w:ind w:left="426" w:hanging="426"/>
        <w:jc w:val="lowKashida"/>
        <w:rPr>
          <w:rFonts w:ascii="Times New Roman" w:hAnsi="Times New Roman" w:cs="Times New Roman"/>
          <w:sz w:val="24"/>
          <w:szCs w:val="24"/>
          <w:lang w:bidi="ar-IQ"/>
        </w:rPr>
      </w:pPr>
      <w:r w:rsidRPr="00D37FF2">
        <w:rPr>
          <w:rFonts w:ascii="Times New Roman" w:hAnsi="Times New Roman" w:cs="Times New Roman"/>
          <w:sz w:val="24"/>
          <w:szCs w:val="24"/>
          <w:lang w:bidi="ar-IQ"/>
        </w:rPr>
        <w:t>Grady R W ,Akbar AN, Giadina   PJ , Ailgartner MW  , Dispropration ltmphoid cell subsets in the thallasemia major .The relative contribution of Transfusion and splenectomy .BJ ,1995 ,59 ;713 – 720.</w:t>
      </w:r>
    </w:p>
    <w:p w:rsidR="00557041" w:rsidRPr="00D37FF2" w:rsidRDefault="00557041" w:rsidP="006C6F39">
      <w:pPr>
        <w:tabs>
          <w:tab w:val="left" w:pos="2612"/>
        </w:tabs>
        <w:bidi w:val="0"/>
        <w:spacing w:after="0" w:line="240" w:lineRule="auto"/>
        <w:ind w:left="426" w:hanging="426"/>
        <w:jc w:val="lowKashida"/>
        <w:rPr>
          <w:rFonts w:ascii="Times New Roman" w:hAnsi="Times New Roman" w:cs="Times New Roman"/>
          <w:sz w:val="24"/>
          <w:szCs w:val="24"/>
          <w:lang w:bidi="ar-IQ"/>
        </w:rPr>
      </w:pPr>
      <w:r w:rsidRPr="00D37FF2">
        <w:rPr>
          <w:rFonts w:ascii="Times New Roman" w:hAnsi="Times New Roman" w:cs="Times New Roman"/>
          <w:sz w:val="24"/>
          <w:szCs w:val="24"/>
          <w:lang w:bidi="ar-IQ"/>
        </w:rPr>
        <w:t>Kapadia A, Markensol AL ,Millee DR, Good RA,Gupta SL .Lymphoid cell sets and serum immunoglobulin in patients with thallasemia intermedia : Relation ship to serum Iron and splenectomy Br . J Hematol , 1980 ,45; 405 -416 .</w:t>
      </w:r>
    </w:p>
    <w:p w:rsidR="00557041" w:rsidRPr="00D37FF2" w:rsidRDefault="00557041" w:rsidP="006C6F39">
      <w:pPr>
        <w:tabs>
          <w:tab w:val="left" w:pos="2612"/>
        </w:tabs>
        <w:bidi w:val="0"/>
        <w:spacing w:after="0" w:line="240" w:lineRule="auto"/>
        <w:ind w:left="426" w:hanging="426"/>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Karager AG , Basel MH , Acta Hematol 2003 ; 109 ; 35 -39 .</w:t>
      </w:r>
      <w:r w:rsidRPr="00D37FF2">
        <w:rPr>
          <w:rFonts w:ascii="Times New Roman" w:hAnsi="Times New Roman" w:cs="Times New Roman"/>
          <w:sz w:val="24"/>
          <w:szCs w:val="24"/>
          <w:rtl/>
          <w:lang w:bidi="ar-IQ"/>
        </w:rPr>
        <w:t xml:space="preserve"> </w:t>
      </w:r>
    </w:p>
    <w:p w:rsidR="00557041" w:rsidRPr="00D37FF2" w:rsidRDefault="00557041" w:rsidP="006C6F39">
      <w:pPr>
        <w:tabs>
          <w:tab w:val="left" w:pos="2612"/>
        </w:tabs>
        <w:bidi w:val="0"/>
        <w:spacing w:after="0" w:line="240" w:lineRule="auto"/>
        <w:ind w:left="426" w:hanging="426"/>
        <w:jc w:val="lowKashida"/>
        <w:rPr>
          <w:rFonts w:ascii="Times New Roman" w:hAnsi="Times New Roman" w:cs="Times New Roman"/>
          <w:sz w:val="24"/>
          <w:szCs w:val="24"/>
          <w:lang w:bidi="ar-IQ"/>
        </w:rPr>
      </w:pPr>
      <w:r w:rsidRPr="00D37FF2">
        <w:rPr>
          <w:rFonts w:ascii="Times New Roman" w:hAnsi="Times New Roman" w:cs="Times New Roman"/>
          <w:sz w:val="24"/>
          <w:szCs w:val="24"/>
          <w:lang w:bidi="ar-IQ"/>
        </w:rPr>
        <w:t>Naney T,Oliveri anGray M . Briten Heamatology , 1997 ,   89; 739.</w:t>
      </w:r>
    </w:p>
    <w:p w:rsidR="00557041" w:rsidRPr="00D37FF2" w:rsidRDefault="00557041" w:rsidP="006C6F39">
      <w:pPr>
        <w:tabs>
          <w:tab w:val="left" w:pos="2612"/>
        </w:tabs>
        <w:bidi w:val="0"/>
        <w:spacing w:after="0" w:line="240" w:lineRule="auto"/>
        <w:ind w:left="426" w:hanging="426"/>
        <w:jc w:val="lowKashida"/>
        <w:rPr>
          <w:rFonts w:ascii="Times New Roman" w:hAnsi="Times New Roman" w:cs="Times New Roman"/>
          <w:sz w:val="24"/>
          <w:szCs w:val="24"/>
          <w:rtl/>
          <w:lang w:bidi="ar-IQ"/>
        </w:rPr>
      </w:pPr>
      <w:r w:rsidRPr="00D37FF2">
        <w:rPr>
          <w:rFonts w:ascii="Times New Roman" w:hAnsi="Times New Roman" w:cs="Times New Roman"/>
          <w:sz w:val="24"/>
          <w:szCs w:val="24"/>
        </w:rPr>
        <w:t>Roitt I: Essential Immunology, ed 8. Oxford, Blackwell Scientific Publications, 1994.</w:t>
      </w:r>
    </w:p>
    <w:p w:rsidR="00557041" w:rsidRPr="00D37FF2" w:rsidRDefault="00557041" w:rsidP="006C6F39">
      <w:pPr>
        <w:tabs>
          <w:tab w:val="left" w:pos="2612"/>
        </w:tabs>
        <w:bidi w:val="0"/>
        <w:spacing w:after="0" w:line="240" w:lineRule="auto"/>
        <w:ind w:left="426" w:hanging="426"/>
        <w:jc w:val="lowKashida"/>
        <w:rPr>
          <w:rFonts w:ascii="Times New Roman" w:hAnsi="Times New Roman" w:cs="Times New Roman"/>
          <w:sz w:val="24"/>
          <w:szCs w:val="24"/>
          <w:lang w:bidi="ar-IQ"/>
        </w:rPr>
      </w:pPr>
      <w:r w:rsidRPr="00D37FF2">
        <w:rPr>
          <w:rFonts w:ascii="Times New Roman" w:hAnsi="Times New Roman" w:cs="Times New Roman"/>
          <w:sz w:val="24"/>
          <w:szCs w:val="24"/>
        </w:rPr>
        <w:t xml:space="preserve"> Raymond L, Yung MB, Bruce C. Drug-induced lupus. Rheum Dis Clin North Am 1994; 20: 61-86. </w:t>
      </w:r>
    </w:p>
    <w:p w:rsidR="00557041" w:rsidRPr="00D37FF2" w:rsidRDefault="00557041" w:rsidP="006C6F39">
      <w:pPr>
        <w:tabs>
          <w:tab w:val="left" w:pos="2612"/>
        </w:tabs>
        <w:bidi w:val="0"/>
        <w:spacing w:after="0" w:line="240" w:lineRule="auto"/>
        <w:ind w:left="426" w:hanging="426"/>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Solomon DH,Kavanaugh AJ,  Schur P.</w:t>
      </w:r>
      <w:r>
        <w:rPr>
          <w:rFonts w:ascii="Times New Roman" w:hAnsi="Times New Roman" w:cs="Times New Roman"/>
          <w:sz w:val="24"/>
          <w:szCs w:val="24"/>
          <w:lang w:bidi="ar-IQ"/>
        </w:rPr>
        <w:t xml:space="preserve"> </w:t>
      </w:r>
      <w:r w:rsidRPr="00D37FF2">
        <w:rPr>
          <w:rFonts w:ascii="Times New Roman" w:hAnsi="Times New Roman" w:cs="Times New Roman"/>
          <w:sz w:val="24"/>
          <w:szCs w:val="24"/>
          <w:lang w:bidi="ar-IQ"/>
        </w:rPr>
        <w:t>The American  College of Rheumatology and Aoltoc Committee on Immunology testing Guideline Evidence–based guidlines for the use of immunology test . antinuclear  antibody 2002 ; 4: 434 .</w:t>
      </w:r>
    </w:p>
    <w:p w:rsidR="00557041" w:rsidRDefault="00557041" w:rsidP="006C6F39">
      <w:pPr>
        <w:bidi w:val="0"/>
        <w:spacing w:after="0" w:line="240" w:lineRule="auto"/>
        <w:ind w:left="426" w:hanging="426"/>
        <w:jc w:val="lowKashida"/>
        <w:rPr>
          <w:rFonts w:ascii="Times New Roman" w:hAnsi="Times New Roman" w:cs="Times New Roman"/>
          <w:sz w:val="24"/>
          <w:szCs w:val="24"/>
          <w:lang w:bidi="ar-IQ"/>
        </w:rPr>
      </w:pPr>
      <w:r w:rsidRPr="00D37FF2">
        <w:rPr>
          <w:rFonts w:ascii="Times New Roman" w:hAnsi="Times New Roman" w:cs="Times New Roman"/>
          <w:sz w:val="24"/>
          <w:szCs w:val="24"/>
        </w:rPr>
        <w:t>Tan EM: Autoantibodies to nuclear antigens (ANA): Their immunobiology and medicine. Immunol 1982;33:167.</w:t>
      </w:r>
      <w:hyperlink r:id="rId17" w:history="1">
        <w:r w:rsidRPr="00AD548A">
          <w:rPr>
            <w:rFonts w:ascii="Times New Roman" w:hAnsi="Times New Roman" w:cs="Times New Roman"/>
            <w:color w:val="666666"/>
            <w:sz w:val="24"/>
            <w:szCs w:val="24"/>
          </w:rPr>
          <w:pict>
            <v:shape id="_x0000_i1028" type="#_x0000_t75" alt="External Resources" href="javascript:NewWindow('000067277." style="width:9pt;height:9pt" o:button="t">
              <v:imagedata r:id="rId18" o:title=""/>
            </v:shape>
          </w:pict>
        </w:r>
      </w:hyperlink>
    </w:p>
    <w:p w:rsidR="00557041" w:rsidRPr="00D37FF2" w:rsidRDefault="00557041" w:rsidP="006C6F39">
      <w:pPr>
        <w:bidi w:val="0"/>
        <w:spacing w:after="0" w:line="240" w:lineRule="auto"/>
        <w:ind w:left="426" w:hanging="426"/>
        <w:jc w:val="lowKashida"/>
        <w:rPr>
          <w:rFonts w:ascii="Times New Roman" w:hAnsi="Times New Roman" w:cs="Times New Roman"/>
          <w:sz w:val="24"/>
          <w:szCs w:val="24"/>
          <w:rtl/>
          <w:lang w:bidi="ar-IQ"/>
        </w:rPr>
      </w:pPr>
      <w:r w:rsidRPr="00D37FF2">
        <w:rPr>
          <w:rFonts w:ascii="Times New Roman" w:hAnsi="Times New Roman" w:cs="Times New Roman"/>
          <w:sz w:val="24"/>
          <w:szCs w:val="24"/>
          <w:lang w:bidi="ar-IQ"/>
        </w:rPr>
        <w:t>Turkantoni N , Athhanassiou H ,MetaxaM ,Zafirion D, Economou M, Taparkou A , Taskalidou F . Heamoglobulin , 2008 ;32 (1-2 ) :  35 – 40</w:t>
      </w:r>
      <w:r>
        <w:rPr>
          <w:rFonts w:ascii="Times New Roman" w:hAnsi="Times New Roman" w:cs="Times New Roman"/>
          <w:sz w:val="24"/>
          <w:szCs w:val="24"/>
          <w:lang w:bidi="ar-IQ"/>
        </w:rPr>
        <w:t>.</w:t>
      </w:r>
      <w:r w:rsidRPr="00D37FF2">
        <w:rPr>
          <w:rFonts w:ascii="Times New Roman" w:hAnsi="Times New Roman" w:cs="Times New Roman"/>
          <w:sz w:val="24"/>
          <w:szCs w:val="24"/>
          <w:rtl/>
          <w:lang w:bidi="ar-IQ"/>
        </w:rPr>
        <w:t xml:space="preserve"> </w:t>
      </w:r>
    </w:p>
    <w:p w:rsidR="00557041" w:rsidRPr="00D37FF2" w:rsidRDefault="00557041" w:rsidP="00D37FF2">
      <w:pPr>
        <w:tabs>
          <w:tab w:val="left" w:pos="3491"/>
        </w:tabs>
        <w:bidi w:val="0"/>
        <w:spacing w:after="0" w:line="240" w:lineRule="auto"/>
        <w:jc w:val="lowKashida"/>
        <w:rPr>
          <w:rFonts w:ascii="Times New Roman" w:hAnsi="Times New Roman" w:cs="Times New Roman"/>
          <w:sz w:val="24"/>
          <w:szCs w:val="24"/>
          <w:lang w:bidi="ar-IQ"/>
        </w:rPr>
      </w:pPr>
    </w:p>
    <w:sectPr w:rsidR="00557041" w:rsidRPr="00D37FF2" w:rsidSect="00D37FF2">
      <w:headerReference w:type="default" r:id="rId19"/>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041" w:rsidRDefault="00557041" w:rsidP="00090173">
      <w:pPr>
        <w:spacing w:after="0" w:line="240" w:lineRule="auto"/>
      </w:pPr>
      <w:r>
        <w:separator/>
      </w:r>
    </w:p>
  </w:endnote>
  <w:endnote w:type="continuationSeparator" w:id="1">
    <w:p w:rsidR="00557041" w:rsidRDefault="00557041" w:rsidP="00090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041" w:rsidRDefault="00557041" w:rsidP="00090173">
      <w:pPr>
        <w:spacing w:after="0" w:line="240" w:lineRule="auto"/>
      </w:pPr>
      <w:r>
        <w:separator/>
      </w:r>
    </w:p>
  </w:footnote>
  <w:footnote w:type="continuationSeparator" w:id="1">
    <w:p w:rsidR="00557041" w:rsidRDefault="00557041" w:rsidP="00090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41" w:rsidRDefault="00557041" w:rsidP="000D1EC0">
    <w:pPr>
      <w:pStyle w:val="Header"/>
      <w:tabs>
        <w:tab w:val="clear" w:pos="4153"/>
        <w:tab w:val="clear" w:pos="8306"/>
        <w:tab w:val="left" w:pos="7217"/>
      </w:tabs>
      <w:rPr>
        <w:rtl/>
        <w:lang w:bidi="ar-IQ"/>
      </w:rPr>
    </w:pPr>
  </w:p>
  <w:p w:rsidR="00557041" w:rsidRDefault="00557041" w:rsidP="000D1EC0">
    <w:pPr>
      <w:pStyle w:val="Header"/>
      <w:tabs>
        <w:tab w:val="clear" w:pos="4153"/>
        <w:tab w:val="clear" w:pos="8306"/>
        <w:tab w:val="left" w:pos="7217"/>
      </w:tabs>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71F2B"/>
    <w:multiLevelType w:val="hybridMultilevel"/>
    <w:tmpl w:val="ADE81CEE"/>
    <w:lvl w:ilvl="0" w:tplc="9654C1AE">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65AF2B13"/>
    <w:multiLevelType w:val="hybridMultilevel"/>
    <w:tmpl w:val="5FC0AE28"/>
    <w:lvl w:ilvl="0" w:tplc="A914195C">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FEE"/>
    <w:rsid w:val="00001922"/>
    <w:rsid w:val="0000355C"/>
    <w:rsid w:val="00004887"/>
    <w:rsid w:val="00016CE8"/>
    <w:rsid w:val="00020C61"/>
    <w:rsid w:val="00024FD5"/>
    <w:rsid w:val="000317C6"/>
    <w:rsid w:val="000451C8"/>
    <w:rsid w:val="00052B8D"/>
    <w:rsid w:val="000539DF"/>
    <w:rsid w:val="00054873"/>
    <w:rsid w:val="000568AA"/>
    <w:rsid w:val="000662F3"/>
    <w:rsid w:val="0007641B"/>
    <w:rsid w:val="00090173"/>
    <w:rsid w:val="000931BF"/>
    <w:rsid w:val="000A080F"/>
    <w:rsid w:val="000A24E3"/>
    <w:rsid w:val="000A273D"/>
    <w:rsid w:val="000A3205"/>
    <w:rsid w:val="000B19DC"/>
    <w:rsid w:val="000B4062"/>
    <w:rsid w:val="000D1EC0"/>
    <w:rsid w:val="000E0218"/>
    <w:rsid w:val="000F2860"/>
    <w:rsid w:val="000F684B"/>
    <w:rsid w:val="000F7878"/>
    <w:rsid w:val="0010183A"/>
    <w:rsid w:val="00107CE3"/>
    <w:rsid w:val="00117382"/>
    <w:rsid w:val="00124B7C"/>
    <w:rsid w:val="001260E6"/>
    <w:rsid w:val="00130E99"/>
    <w:rsid w:val="001337AA"/>
    <w:rsid w:val="00155D0F"/>
    <w:rsid w:val="0015627D"/>
    <w:rsid w:val="00170D0E"/>
    <w:rsid w:val="00176C4F"/>
    <w:rsid w:val="00183AF2"/>
    <w:rsid w:val="00186B61"/>
    <w:rsid w:val="001902AC"/>
    <w:rsid w:val="00191E1C"/>
    <w:rsid w:val="00192330"/>
    <w:rsid w:val="001924C8"/>
    <w:rsid w:val="001A6A32"/>
    <w:rsid w:val="001A6E43"/>
    <w:rsid w:val="001C22BC"/>
    <w:rsid w:val="001C49D2"/>
    <w:rsid w:val="001C4AEE"/>
    <w:rsid w:val="001C4BD1"/>
    <w:rsid w:val="001C69A5"/>
    <w:rsid w:val="001D3F4A"/>
    <w:rsid w:val="001E3DAE"/>
    <w:rsid w:val="001F4C91"/>
    <w:rsid w:val="0020026A"/>
    <w:rsid w:val="00201566"/>
    <w:rsid w:val="00206ABA"/>
    <w:rsid w:val="0021435C"/>
    <w:rsid w:val="0021586D"/>
    <w:rsid w:val="002172D9"/>
    <w:rsid w:val="00223ECD"/>
    <w:rsid w:val="00225369"/>
    <w:rsid w:val="00226E75"/>
    <w:rsid w:val="0023712D"/>
    <w:rsid w:val="00243408"/>
    <w:rsid w:val="002459B0"/>
    <w:rsid w:val="00254A26"/>
    <w:rsid w:val="00262919"/>
    <w:rsid w:val="00262F8D"/>
    <w:rsid w:val="00270C95"/>
    <w:rsid w:val="00277BAE"/>
    <w:rsid w:val="00285A47"/>
    <w:rsid w:val="00293D40"/>
    <w:rsid w:val="002A4EE0"/>
    <w:rsid w:val="002B4E05"/>
    <w:rsid w:val="002B559E"/>
    <w:rsid w:val="002B76C5"/>
    <w:rsid w:val="002C0835"/>
    <w:rsid w:val="002C45C9"/>
    <w:rsid w:val="002C488F"/>
    <w:rsid w:val="002C622F"/>
    <w:rsid w:val="002F2472"/>
    <w:rsid w:val="002F3463"/>
    <w:rsid w:val="003003F6"/>
    <w:rsid w:val="003045A3"/>
    <w:rsid w:val="00306D0C"/>
    <w:rsid w:val="0031033A"/>
    <w:rsid w:val="00312C0B"/>
    <w:rsid w:val="00312E19"/>
    <w:rsid w:val="00316A91"/>
    <w:rsid w:val="00317C7E"/>
    <w:rsid w:val="0032043D"/>
    <w:rsid w:val="003247A4"/>
    <w:rsid w:val="0032642F"/>
    <w:rsid w:val="00326A64"/>
    <w:rsid w:val="00332F3D"/>
    <w:rsid w:val="00343215"/>
    <w:rsid w:val="003447A9"/>
    <w:rsid w:val="003538E8"/>
    <w:rsid w:val="00355E68"/>
    <w:rsid w:val="00364011"/>
    <w:rsid w:val="00364661"/>
    <w:rsid w:val="003673D4"/>
    <w:rsid w:val="00372BDD"/>
    <w:rsid w:val="00372F9D"/>
    <w:rsid w:val="00373F21"/>
    <w:rsid w:val="00381856"/>
    <w:rsid w:val="003847AE"/>
    <w:rsid w:val="003A10E9"/>
    <w:rsid w:val="003A5CA8"/>
    <w:rsid w:val="003B7117"/>
    <w:rsid w:val="003B74B5"/>
    <w:rsid w:val="003C3AF0"/>
    <w:rsid w:val="003C6594"/>
    <w:rsid w:val="003D21B3"/>
    <w:rsid w:val="003D4AEA"/>
    <w:rsid w:val="003E17DF"/>
    <w:rsid w:val="003E25E0"/>
    <w:rsid w:val="003F2C74"/>
    <w:rsid w:val="00400343"/>
    <w:rsid w:val="00401747"/>
    <w:rsid w:val="00403781"/>
    <w:rsid w:val="00413F67"/>
    <w:rsid w:val="00420844"/>
    <w:rsid w:val="004270AF"/>
    <w:rsid w:val="00431387"/>
    <w:rsid w:val="004470C0"/>
    <w:rsid w:val="00456607"/>
    <w:rsid w:val="00456926"/>
    <w:rsid w:val="00465B18"/>
    <w:rsid w:val="00474459"/>
    <w:rsid w:val="0048139F"/>
    <w:rsid w:val="00482F21"/>
    <w:rsid w:val="00485B63"/>
    <w:rsid w:val="00496A68"/>
    <w:rsid w:val="004C0FBC"/>
    <w:rsid w:val="004C3C43"/>
    <w:rsid w:val="004C7BC8"/>
    <w:rsid w:val="004D3B6F"/>
    <w:rsid w:val="004E1E5B"/>
    <w:rsid w:val="004E597A"/>
    <w:rsid w:val="004F3C51"/>
    <w:rsid w:val="004F5239"/>
    <w:rsid w:val="005054D4"/>
    <w:rsid w:val="00510002"/>
    <w:rsid w:val="00512675"/>
    <w:rsid w:val="00514A32"/>
    <w:rsid w:val="00523F8A"/>
    <w:rsid w:val="00523FA4"/>
    <w:rsid w:val="0053072E"/>
    <w:rsid w:val="0054458F"/>
    <w:rsid w:val="00551F50"/>
    <w:rsid w:val="00557041"/>
    <w:rsid w:val="005752E3"/>
    <w:rsid w:val="005877BD"/>
    <w:rsid w:val="00592356"/>
    <w:rsid w:val="00592A6C"/>
    <w:rsid w:val="0059483F"/>
    <w:rsid w:val="005B5E5D"/>
    <w:rsid w:val="005B7E27"/>
    <w:rsid w:val="005D1F0E"/>
    <w:rsid w:val="005E44E0"/>
    <w:rsid w:val="005F3D75"/>
    <w:rsid w:val="005F5CED"/>
    <w:rsid w:val="0060790F"/>
    <w:rsid w:val="00615F6E"/>
    <w:rsid w:val="00617892"/>
    <w:rsid w:val="00630E78"/>
    <w:rsid w:val="00634671"/>
    <w:rsid w:val="00636DEC"/>
    <w:rsid w:val="00641AE0"/>
    <w:rsid w:val="00644C6A"/>
    <w:rsid w:val="0065119D"/>
    <w:rsid w:val="006516DA"/>
    <w:rsid w:val="006554E5"/>
    <w:rsid w:val="006562B5"/>
    <w:rsid w:val="006579A9"/>
    <w:rsid w:val="006602CE"/>
    <w:rsid w:val="0066225E"/>
    <w:rsid w:val="00666C03"/>
    <w:rsid w:val="006704C4"/>
    <w:rsid w:val="00671203"/>
    <w:rsid w:val="00684703"/>
    <w:rsid w:val="006B5ABE"/>
    <w:rsid w:val="006B7D2B"/>
    <w:rsid w:val="006C6F39"/>
    <w:rsid w:val="007100D9"/>
    <w:rsid w:val="007105E7"/>
    <w:rsid w:val="007305F6"/>
    <w:rsid w:val="00730712"/>
    <w:rsid w:val="007325BB"/>
    <w:rsid w:val="0073541C"/>
    <w:rsid w:val="0073665B"/>
    <w:rsid w:val="00740F5D"/>
    <w:rsid w:val="00746706"/>
    <w:rsid w:val="00755C38"/>
    <w:rsid w:val="0075655B"/>
    <w:rsid w:val="007703AD"/>
    <w:rsid w:val="00770A3C"/>
    <w:rsid w:val="0077246A"/>
    <w:rsid w:val="00772F06"/>
    <w:rsid w:val="007734C7"/>
    <w:rsid w:val="00776A9A"/>
    <w:rsid w:val="00780762"/>
    <w:rsid w:val="007944AA"/>
    <w:rsid w:val="0079465B"/>
    <w:rsid w:val="0079527D"/>
    <w:rsid w:val="0079714F"/>
    <w:rsid w:val="007A3FC7"/>
    <w:rsid w:val="007A5C2D"/>
    <w:rsid w:val="007A5D1E"/>
    <w:rsid w:val="007A6392"/>
    <w:rsid w:val="007A7669"/>
    <w:rsid w:val="007B0BCE"/>
    <w:rsid w:val="007B22D5"/>
    <w:rsid w:val="007B49D5"/>
    <w:rsid w:val="007C3467"/>
    <w:rsid w:val="007C57F1"/>
    <w:rsid w:val="007C6E1D"/>
    <w:rsid w:val="007C73DA"/>
    <w:rsid w:val="007E1227"/>
    <w:rsid w:val="007E20AD"/>
    <w:rsid w:val="007F28CF"/>
    <w:rsid w:val="008025D7"/>
    <w:rsid w:val="00806A7A"/>
    <w:rsid w:val="008140FD"/>
    <w:rsid w:val="008174B0"/>
    <w:rsid w:val="008174BF"/>
    <w:rsid w:val="008210B4"/>
    <w:rsid w:val="00821E73"/>
    <w:rsid w:val="00824795"/>
    <w:rsid w:val="00827EAE"/>
    <w:rsid w:val="008341D6"/>
    <w:rsid w:val="00836F00"/>
    <w:rsid w:val="00846595"/>
    <w:rsid w:val="00854E20"/>
    <w:rsid w:val="00855FF0"/>
    <w:rsid w:val="00857B7D"/>
    <w:rsid w:val="00866118"/>
    <w:rsid w:val="00867C62"/>
    <w:rsid w:val="008767EC"/>
    <w:rsid w:val="00884867"/>
    <w:rsid w:val="00886662"/>
    <w:rsid w:val="0089023D"/>
    <w:rsid w:val="00891B0E"/>
    <w:rsid w:val="00893DED"/>
    <w:rsid w:val="0089629F"/>
    <w:rsid w:val="008A089B"/>
    <w:rsid w:val="008A265D"/>
    <w:rsid w:val="008A4E1D"/>
    <w:rsid w:val="008A660E"/>
    <w:rsid w:val="008B1B65"/>
    <w:rsid w:val="008C109A"/>
    <w:rsid w:val="008C284C"/>
    <w:rsid w:val="008F0F94"/>
    <w:rsid w:val="008F34A6"/>
    <w:rsid w:val="008F3844"/>
    <w:rsid w:val="008F5992"/>
    <w:rsid w:val="008F6115"/>
    <w:rsid w:val="00900B15"/>
    <w:rsid w:val="00904010"/>
    <w:rsid w:val="00904E67"/>
    <w:rsid w:val="00907421"/>
    <w:rsid w:val="00915BF4"/>
    <w:rsid w:val="009350E7"/>
    <w:rsid w:val="00947A38"/>
    <w:rsid w:val="00947F10"/>
    <w:rsid w:val="00952AE9"/>
    <w:rsid w:val="00952B39"/>
    <w:rsid w:val="009534B1"/>
    <w:rsid w:val="00976BBE"/>
    <w:rsid w:val="0097716D"/>
    <w:rsid w:val="00993458"/>
    <w:rsid w:val="00994E8A"/>
    <w:rsid w:val="00997092"/>
    <w:rsid w:val="009A0484"/>
    <w:rsid w:val="009B43E2"/>
    <w:rsid w:val="009B674B"/>
    <w:rsid w:val="009C2DFB"/>
    <w:rsid w:val="009D0001"/>
    <w:rsid w:val="009D0018"/>
    <w:rsid w:val="009D38DC"/>
    <w:rsid w:val="009E2880"/>
    <w:rsid w:val="009E28D4"/>
    <w:rsid w:val="009E6123"/>
    <w:rsid w:val="009F2845"/>
    <w:rsid w:val="009F6531"/>
    <w:rsid w:val="009F7C92"/>
    <w:rsid w:val="00A007AD"/>
    <w:rsid w:val="00A0116A"/>
    <w:rsid w:val="00A019A9"/>
    <w:rsid w:val="00A15693"/>
    <w:rsid w:val="00A15F8B"/>
    <w:rsid w:val="00A2116F"/>
    <w:rsid w:val="00A2346D"/>
    <w:rsid w:val="00A269B4"/>
    <w:rsid w:val="00A31428"/>
    <w:rsid w:val="00A36FBF"/>
    <w:rsid w:val="00A40208"/>
    <w:rsid w:val="00A43C23"/>
    <w:rsid w:val="00A57DAB"/>
    <w:rsid w:val="00A71573"/>
    <w:rsid w:val="00A71C05"/>
    <w:rsid w:val="00A860D2"/>
    <w:rsid w:val="00A8739C"/>
    <w:rsid w:val="00AA2D77"/>
    <w:rsid w:val="00AA5D88"/>
    <w:rsid w:val="00AB1784"/>
    <w:rsid w:val="00AB3254"/>
    <w:rsid w:val="00AC585D"/>
    <w:rsid w:val="00AD548A"/>
    <w:rsid w:val="00AD7385"/>
    <w:rsid w:val="00AE16B1"/>
    <w:rsid w:val="00AF5883"/>
    <w:rsid w:val="00B10398"/>
    <w:rsid w:val="00B20575"/>
    <w:rsid w:val="00B22FC3"/>
    <w:rsid w:val="00B24787"/>
    <w:rsid w:val="00B351E3"/>
    <w:rsid w:val="00B36BBA"/>
    <w:rsid w:val="00B36F53"/>
    <w:rsid w:val="00B37FD0"/>
    <w:rsid w:val="00B40A4E"/>
    <w:rsid w:val="00B41268"/>
    <w:rsid w:val="00B5592E"/>
    <w:rsid w:val="00B6284B"/>
    <w:rsid w:val="00B7077E"/>
    <w:rsid w:val="00B76E25"/>
    <w:rsid w:val="00B80B47"/>
    <w:rsid w:val="00B83C06"/>
    <w:rsid w:val="00B85FFF"/>
    <w:rsid w:val="00B900CC"/>
    <w:rsid w:val="00BA00A0"/>
    <w:rsid w:val="00BA5086"/>
    <w:rsid w:val="00BB2555"/>
    <w:rsid w:val="00BB52CB"/>
    <w:rsid w:val="00BD1764"/>
    <w:rsid w:val="00BE3C9D"/>
    <w:rsid w:val="00BE51C9"/>
    <w:rsid w:val="00BF3C0B"/>
    <w:rsid w:val="00C06871"/>
    <w:rsid w:val="00C24EAA"/>
    <w:rsid w:val="00C32B28"/>
    <w:rsid w:val="00C35E00"/>
    <w:rsid w:val="00C36BA7"/>
    <w:rsid w:val="00C4511B"/>
    <w:rsid w:val="00C47EC8"/>
    <w:rsid w:val="00C501A0"/>
    <w:rsid w:val="00C506D1"/>
    <w:rsid w:val="00C61981"/>
    <w:rsid w:val="00C740AE"/>
    <w:rsid w:val="00C75301"/>
    <w:rsid w:val="00C845DD"/>
    <w:rsid w:val="00C84D48"/>
    <w:rsid w:val="00CB48D4"/>
    <w:rsid w:val="00CC5360"/>
    <w:rsid w:val="00CC5F84"/>
    <w:rsid w:val="00CD4402"/>
    <w:rsid w:val="00CD4474"/>
    <w:rsid w:val="00CD6D27"/>
    <w:rsid w:val="00CE5B77"/>
    <w:rsid w:val="00D03D3A"/>
    <w:rsid w:val="00D03D43"/>
    <w:rsid w:val="00D0751E"/>
    <w:rsid w:val="00D10EFB"/>
    <w:rsid w:val="00D169DC"/>
    <w:rsid w:val="00D2224D"/>
    <w:rsid w:val="00D268D8"/>
    <w:rsid w:val="00D37FF2"/>
    <w:rsid w:val="00D41FEE"/>
    <w:rsid w:val="00D4345C"/>
    <w:rsid w:val="00D45188"/>
    <w:rsid w:val="00D50456"/>
    <w:rsid w:val="00D55397"/>
    <w:rsid w:val="00D5756B"/>
    <w:rsid w:val="00D610EA"/>
    <w:rsid w:val="00D824FD"/>
    <w:rsid w:val="00D84056"/>
    <w:rsid w:val="00D93557"/>
    <w:rsid w:val="00D94D41"/>
    <w:rsid w:val="00D965B7"/>
    <w:rsid w:val="00D96FCA"/>
    <w:rsid w:val="00DA5209"/>
    <w:rsid w:val="00DA5F5F"/>
    <w:rsid w:val="00DB3763"/>
    <w:rsid w:val="00E0674F"/>
    <w:rsid w:val="00E16EF4"/>
    <w:rsid w:val="00E20137"/>
    <w:rsid w:val="00E207F6"/>
    <w:rsid w:val="00E30442"/>
    <w:rsid w:val="00E4022C"/>
    <w:rsid w:val="00E4045C"/>
    <w:rsid w:val="00E436F3"/>
    <w:rsid w:val="00E529D1"/>
    <w:rsid w:val="00E579D4"/>
    <w:rsid w:val="00E71596"/>
    <w:rsid w:val="00E71DB3"/>
    <w:rsid w:val="00E83374"/>
    <w:rsid w:val="00E90FFA"/>
    <w:rsid w:val="00E935C6"/>
    <w:rsid w:val="00EA11C1"/>
    <w:rsid w:val="00EA1238"/>
    <w:rsid w:val="00EA1A5E"/>
    <w:rsid w:val="00EA6913"/>
    <w:rsid w:val="00EB051F"/>
    <w:rsid w:val="00EF43EB"/>
    <w:rsid w:val="00F01438"/>
    <w:rsid w:val="00F04891"/>
    <w:rsid w:val="00F168E4"/>
    <w:rsid w:val="00F27E37"/>
    <w:rsid w:val="00F33470"/>
    <w:rsid w:val="00F54FEE"/>
    <w:rsid w:val="00F55DB7"/>
    <w:rsid w:val="00F61C86"/>
    <w:rsid w:val="00F61D2D"/>
    <w:rsid w:val="00F65C08"/>
    <w:rsid w:val="00F70DCF"/>
    <w:rsid w:val="00F71DA1"/>
    <w:rsid w:val="00F82DE2"/>
    <w:rsid w:val="00F955C1"/>
    <w:rsid w:val="00FA1E3B"/>
    <w:rsid w:val="00FA67E6"/>
    <w:rsid w:val="00FB0EA9"/>
    <w:rsid w:val="00FB72C9"/>
    <w:rsid w:val="00FB75DB"/>
    <w:rsid w:val="00FC15BC"/>
    <w:rsid w:val="00FC22F7"/>
    <w:rsid w:val="00FC3BF1"/>
    <w:rsid w:val="00FC7D30"/>
    <w:rsid w:val="00FD3CD0"/>
    <w:rsid w:val="00FF5792"/>
    <w:rsid w:val="00FF6E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F6"/>
    <w:pPr>
      <w:bidi/>
      <w:spacing w:after="200" w:line="276" w:lineRule="auto"/>
    </w:pPr>
  </w:style>
  <w:style w:type="paragraph" w:styleId="Heading1">
    <w:name w:val="heading 1"/>
    <w:basedOn w:val="Normal"/>
    <w:next w:val="Normal"/>
    <w:link w:val="Heading1Char"/>
    <w:uiPriority w:val="99"/>
    <w:qFormat/>
    <w:rsid w:val="00B76E2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F70DCF"/>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6E2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70DCF"/>
    <w:rPr>
      <w:rFonts w:ascii="Cambria" w:hAnsi="Cambria" w:cs="Times New Roman"/>
      <w:b/>
      <w:bCs/>
      <w:color w:val="4F81BD"/>
      <w:sz w:val="26"/>
      <w:szCs w:val="26"/>
    </w:rPr>
  </w:style>
  <w:style w:type="paragraph" w:styleId="Header">
    <w:name w:val="header"/>
    <w:basedOn w:val="Normal"/>
    <w:link w:val="HeaderChar"/>
    <w:uiPriority w:val="99"/>
    <w:semiHidden/>
    <w:rsid w:val="000901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090173"/>
    <w:rPr>
      <w:rFonts w:cs="Times New Roman"/>
    </w:rPr>
  </w:style>
  <w:style w:type="paragraph" w:styleId="Footer">
    <w:name w:val="footer"/>
    <w:basedOn w:val="Normal"/>
    <w:link w:val="FooterChar"/>
    <w:uiPriority w:val="99"/>
    <w:rsid w:val="0009017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90173"/>
    <w:rPr>
      <w:rFonts w:cs="Times New Roman"/>
    </w:rPr>
  </w:style>
  <w:style w:type="paragraph" w:styleId="BalloonText">
    <w:name w:val="Balloon Text"/>
    <w:basedOn w:val="Normal"/>
    <w:link w:val="BalloonTextChar"/>
    <w:uiPriority w:val="99"/>
    <w:semiHidden/>
    <w:rsid w:val="00B7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6E25"/>
    <w:rPr>
      <w:rFonts w:ascii="Tahoma" w:hAnsi="Tahoma" w:cs="Tahoma"/>
      <w:sz w:val="16"/>
      <w:szCs w:val="16"/>
    </w:rPr>
  </w:style>
  <w:style w:type="character" w:styleId="Hyperlink">
    <w:name w:val="Hyperlink"/>
    <w:basedOn w:val="DefaultParagraphFont"/>
    <w:uiPriority w:val="99"/>
    <w:semiHidden/>
    <w:rsid w:val="00262919"/>
    <w:rPr>
      <w:rFonts w:cs="Times New Roman"/>
      <w:color w:val="666666"/>
      <w:u w:val="single"/>
    </w:rPr>
  </w:style>
  <w:style w:type="paragraph" w:styleId="NormalWeb">
    <w:name w:val="Normal (Web)"/>
    <w:basedOn w:val="Normal"/>
    <w:uiPriority w:val="99"/>
    <w:rsid w:val="00262919"/>
    <w:pPr>
      <w:bidi w:val="0"/>
      <w:spacing w:before="100" w:beforeAutospacing="1" w:after="100" w:afterAutospacing="1" w:line="240" w:lineRule="auto"/>
    </w:pPr>
    <w:rPr>
      <w:rFonts w:ascii="Arial" w:hAnsi="Arial"/>
      <w:sz w:val="20"/>
      <w:szCs w:val="20"/>
    </w:rPr>
  </w:style>
  <w:style w:type="paragraph" w:styleId="ListParagraph">
    <w:name w:val="List Paragraph"/>
    <w:basedOn w:val="Normal"/>
    <w:uiPriority w:val="99"/>
    <w:qFormat/>
    <w:rsid w:val="00B10398"/>
    <w:pPr>
      <w:ind w:left="720"/>
    </w:pPr>
  </w:style>
</w:styles>
</file>

<file path=word/webSettings.xml><?xml version="1.0" encoding="utf-8"?>
<w:webSettings xmlns:r="http://schemas.openxmlformats.org/officeDocument/2006/relationships" xmlns:w="http://schemas.openxmlformats.org/wordprocessingml/2006/main">
  <w:divs>
    <w:div w:id="1815295433">
      <w:marLeft w:val="0"/>
      <w:marRight w:val="0"/>
      <w:marTop w:val="0"/>
      <w:marBottom w:val="0"/>
      <w:divBdr>
        <w:top w:val="none" w:sz="0" w:space="0" w:color="auto"/>
        <w:left w:val="none" w:sz="0" w:space="0" w:color="auto"/>
        <w:bottom w:val="none" w:sz="0" w:space="0" w:color="auto"/>
        <w:right w:val="none" w:sz="0" w:space="0" w:color="auto"/>
      </w:divBdr>
    </w:div>
    <w:div w:id="1815295434">
      <w:marLeft w:val="0"/>
      <w:marRight w:val="0"/>
      <w:marTop w:val="0"/>
      <w:marBottom w:val="0"/>
      <w:divBdr>
        <w:top w:val="none" w:sz="0" w:space="0" w:color="auto"/>
        <w:left w:val="none" w:sz="0" w:space="0" w:color="auto"/>
        <w:bottom w:val="none" w:sz="0" w:space="0" w:color="auto"/>
        <w:right w:val="none" w:sz="0" w:space="0" w:color="auto"/>
      </w:divBdr>
    </w:div>
    <w:div w:id="1815295436">
      <w:marLeft w:val="0"/>
      <w:marRight w:val="0"/>
      <w:marTop w:val="0"/>
      <w:marBottom w:val="0"/>
      <w:divBdr>
        <w:top w:val="none" w:sz="0" w:space="0" w:color="auto"/>
        <w:left w:val="none" w:sz="0" w:space="0" w:color="auto"/>
        <w:bottom w:val="none" w:sz="0" w:space="0" w:color="auto"/>
        <w:right w:val="none" w:sz="0" w:space="0" w:color="auto"/>
      </w:divBdr>
    </w:div>
    <w:div w:id="1815295437">
      <w:marLeft w:val="0"/>
      <w:marRight w:val="0"/>
      <w:marTop w:val="0"/>
      <w:marBottom w:val="0"/>
      <w:divBdr>
        <w:top w:val="none" w:sz="0" w:space="0" w:color="auto"/>
        <w:left w:val="none" w:sz="0" w:space="0" w:color="auto"/>
        <w:bottom w:val="none" w:sz="0" w:space="0" w:color="auto"/>
        <w:right w:val="none" w:sz="0" w:space="0" w:color="auto"/>
      </w:divBdr>
    </w:div>
    <w:div w:id="1815295439">
      <w:marLeft w:val="0"/>
      <w:marRight w:val="0"/>
      <w:marTop w:val="0"/>
      <w:marBottom w:val="0"/>
      <w:divBdr>
        <w:top w:val="none" w:sz="0" w:space="0" w:color="auto"/>
        <w:left w:val="none" w:sz="0" w:space="0" w:color="auto"/>
        <w:bottom w:val="none" w:sz="0" w:space="0" w:color="auto"/>
        <w:right w:val="none" w:sz="0" w:space="0" w:color="auto"/>
      </w:divBdr>
    </w:div>
    <w:div w:id="1815295444">
      <w:marLeft w:val="0"/>
      <w:marRight w:val="0"/>
      <w:marTop w:val="0"/>
      <w:marBottom w:val="0"/>
      <w:divBdr>
        <w:top w:val="none" w:sz="0" w:space="0" w:color="auto"/>
        <w:left w:val="none" w:sz="0" w:space="0" w:color="auto"/>
        <w:bottom w:val="none" w:sz="0" w:space="0" w:color="auto"/>
        <w:right w:val="none" w:sz="0" w:space="0" w:color="auto"/>
      </w:divBdr>
      <w:divsChild>
        <w:div w:id="1815295442">
          <w:marLeft w:val="0"/>
          <w:marRight w:val="0"/>
          <w:marTop w:val="0"/>
          <w:marBottom w:val="0"/>
          <w:divBdr>
            <w:top w:val="none" w:sz="0" w:space="0" w:color="auto"/>
            <w:left w:val="none" w:sz="0" w:space="0" w:color="auto"/>
            <w:bottom w:val="none" w:sz="0" w:space="0" w:color="auto"/>
            <w:right w:val="none" w:sz="0" w:space="0" w:color="auto"/>
          </w:divBdr>
          <w:divsChild>
            <w:div w:id="1815295435">
              <w:marLeft w:val="0"/>
              <w:marRight w:val="0"/>
              <w:marTop w:val="0"/>
              <w:marBottom w:val="0"/>
              <w:divBdr>
                <w:top w:val="none" w:sz="0" w:space="0" w:color="auto"/>
                <w:left w:val="none" w:sz="0" w:space="0" w:color="auto"/>
                <w:bottom w:val="none" w:sz="0" w:space="0" w:color="auto"/>
                <w:right w:val="none" w:sz="0" w:space="0" w:color="auto"/>
              </w:divBdr>
              <w:divsChild>
                <w:div w:id="1815295440">
                  <w:marLeft w:val="0"/>
                  <w:marRight w:val="0"/>
                  <w:marTop w:val="0"/>
                  <w:marBottom w:val="0"/>
                  <w:divBdr>
                    <w:top w:val="none" w:sz="0" w:space="0" w:color="auto"/>
                    <w:left w:val="none" w:sz="0" w:space="0" w:color="auto"/>
                    <w:bottom w:val="none" w:sz="0" w:space="0" w:color="auto"/>
                    <w:right w:val="none" w:sz="0" w:space="0" w:color="auto"/>
                  </w:divBdr>
                  <w:divsChild>
                    <w:div w:id="1815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95446">
      <w:marLeft w:val="0"/>
      <w:marRight w:val="0"/>
      <w:marTop w:val="0"/>
      <w:marBottom w:val="0"/>
      <w:divBdr>
        <w:top w:val="none" w:sz="0" w:space="0" w:color="auto"/>
        <w:left w:val="none" w:sz="0" w:space="0" w:color="auto"/>
        <w:bottom w:val="none" w:sz="0" w:space="0" w:color="auto"/>
        <w:right w:val="none" w:sz="0" w:space="0" w:color="auto"/>
      </w:divBdr>
      <w:divsChild>
        <w:div w:id="1815295443">
          <w:marLeft w:val="0"/>
          <w:marRight w:val="0"/>
          <w:marTop w:val="0"/>
          <w:marBottom w:val="0"/>
          <w:divBdr>
            <w:top w:val="none" w:sz="0" w:space="0" w:color="auto"/>
            <w:left w:val="none" w:sz="0" w:space="0" w:color="auto"/>
            <w:bottom w:val="none" w:sz="0" w:space="0" w:color="auto"/>
            <w:right w:val="none" w:sz="0" w:space="0" w:color="auto"/>
          </w:divBdr>
          <w:divsChild>
            <w:div w:id="1815295438">
              <w:marLeft w:val="0"/>
              <w:marRight w:val="0"/>
              <w:marTop w:val="0"/>
              <w:marBottom w:val="0"/>
              <w:divBdr>
                <w:top w:val="none" w:sz="0" w:space="0" w:color="auto"/>
                <w:left w:val="none" w:sz="0" w:space="0" w:color="auto"/>
                <w:bottom w:val="none" w:sz="0" w:space="0" w:color="auto"/>
                <w:right w:val="none" w:sz="0" w:space="0" w:color="auto"/>
              </w:divBdr>
              <w:divsChild>
                <w:div w:id="1815295441">
                  <w:marLeft w:val="0"/>
                  <w:marRight w:val="0"/>
                  <w:marTop w:val="0"/>
                  <w:marBottom w:val="0"/>
                  <w:divBdr>
                    <w:top w:val="none" w:sz="0" w:space="0" w:color="auto"/>
                    <w:left w:val="none" w:sz="0" w:space="0" w:color="auto"/>
                    <w:bottom w:val="none" w:sz="0" w:space="0" w:color="auto"/>
                    <w:right w:val="none" w:sz="0" w:space="0" w:color="auto"/>
                  </w:divBdr>
                  <w:divsChild>
                    <w:div w:id="18152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hritis.about.com/cs/diagnostic/g/ana.htm" TargetMode="External"/><Relationship Id="rId13" Type="http://schemas.openxmlformats.org/officeDocument/2006/relationships/image" Target="media/image2.png"/><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dermatology.about.com/" TargetMode="External"/><Relationship Id="rId17" Type="http://schemas.openxmlformats.org/officeDocument/2006/relationships/hyperlink" Target="javascript:NewWindow('000067277.r001')"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ungdiseases.about.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cancer.about.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thritis.about.com/od/diseasesandconditions/g/autoimmune.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5</Pages>
  <Words>1582</Words>
  <Characters>9018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dc:creator>
  <cp:keywords/>
  <dc:description/>
  <cp:lastModifiedBy>user</cp:lastModifiedBy>
  <cp:revision>5</cp:revision>
  <dcterms:created xsi:type="dcterms:W3CDTF">2009-12-09T07:28:00Z</dcterms:created>
  <dcterms:modified xsi:type="dcterms:W3CDTF">2011-05-29T19:35:00Z</dcterms:modified>
</cp:coreProperties>
</file>