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07" w:rsidRDefault="001E1758" w:rsidP="00C27707">
      <w:pPr>
        <w:bidi w:val="0"/>
        <w:spacing w:after="0" w:line="360" w:lineRule="auto"/>
        <w:ind w:left="-567" w:right="-99"/>
        <w:jc w:val="both"/>
        <w:rPr>
          <w:rFonts w:asciiTheme="majorBidi" w:hAnsiTheme="majorBidi" w:cstheme="majorBidi"/>
          <w:b/>
          <w:bCs/>
          <w:sz w:val="28"/>
          <w:szCs w:val="28"/>
        </w:rPr>
      </w:pPr>
      <w:r>
        <w:rPr>
          <w:rFonts w:asciiTheme="majorBidi" w:hAnsiTheme="majorBidi" w:cstheme="majorBidi"/>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7.85pt;margin-top:-8.25pt;width:400.65pt;height:102pt;z-index:251660288;mso-width-relative:margin;mso-height-relative:margin" strokeweight="4.5pt">
            <v:stroke linestyle="thinThick"/>
            <v:textbox style="mso-next-textbox:#_x0000_s1026">
              <w:txbxContent>
                <w:p w:rsidR="00C27707" w:rsidRDefault="005155F3" w:rsidP="00C20B83">
                  <w:pPr>
                    <w:bidi w:val="0"/>
                    <w:spacing w:after="0" w:line="240" w:lineRule="auto"/>
                    <w:ind w:left="-562" w:right="-101"/>
                    <w:jc w:val="center"/>
                    <w:rPr>
                      <w:rFonts w:asciiTheme="majorBidi" w:hAnsiTheme="majorBidi" w:cstheme="majorBidi"/>
                      <w:b/>
                      <w:bCs/>
                      <w:sz w:val="20"/>
                      <w:szCs w:val="20"/>
                    </w:rPr>
                  </w:pPr>
                  <w:r>
                    <w:rPr>
                      <w:rFonts w:asciiTheme="majorBidi" w:hAnsiTheme="majorBidi" w:cstheme="majorBidi"/>
                      <w:b/>
                      <w:bCs/>
                      <w:sz w:val="28"/>
                      <w:szCs w:val="28"/>
                    </w:rPr>
                    <w:t xml:space="preserve">    </w:t>
                  </w:r>
                  <w:r w:rsidR="00C27707" w:rsidRPr="005155F3">
                    <w:rPr>
                      <w:rFonts w:asciiTheme="majorBidi" w:hAnsiTheme="majorBidi" w:cstheme="majorBidi"/>
                      <w:b/>
                      <w:bCs/>
                      <w:sz w:val="28"/>
                      <w:szCs w:val="28"/>
                    </w:rPr>
                    <w:t>The Comparison Study between Serum and Salivary Steroid Hormones in Young Ages</w:t>
                  </w:r>
                </w:p>
                <w:p w:rsidR="00A90C48" w:rsidRPr="005155F3" w:rsidRDefault="00A90C48" w:rsidP="00A90C48">
                  <w:pPr>
                    <w:bidi w:val="0"/>
                    <w:spacing w:after="0" w:line="240" w:lineRule="auto"/>
                    <w:ind w:left="-562" w:right="-101"/>
                    <w:jc w:val="center"/>
                    <w:rPr>
                      <w:rFonts w:asciiTheme="majorBidi" w:hAnsiTheme="majorBidi" w:cstheme="majorBidi"/>
                      <w:b/>
                      <w:bCs/>
                      <w:sz w:val="20"/>
                      <w:szCs w:val="20"/>
                    </w:rPr>
                  </w:pPr>
                </w:p>
                <w:p w:rsidR="00C27707" w:rsidRPr="005155F3" w:rsidRDefault="00C27707" w:rsidP="0080136E">
                  <w:pPr>
                    <w:pStyle w:val="a4"/>
                    <w:spacing w:before="0" w:beforeAutospacing="0" w:after="0" w:afterAutospacing="0"/>
                    <w:ind w:left="-567" w:right="-99"/>
                    <w:jc w:val="center"/>
                    <w:rPr>
                      <w:rFonts w:asciiTheme="majorBidi" w:hAnsiTheme="majorBidi" w:cstheme="majorBidi"/>
                      <w:b/>
                      <w:bCs/>
                    </w:rPr>
                  </w:pPr>
                  <w:r w:rsidRPr="005155F3">
                    <w:rPr>
                      <w:caps/>
                    </w:rPr>
                    <w:t>S</w:t>
                  </w:r>
                  <w:r w:rsidRPr="005155F3">
                    <w:rPr>
                      <w:rFonts w:asciiTheme="majorBidi" w:hAnsiTheme="majorBidi" w:cstheme="majorBidi"/>
                    </w:rPr>
                    <w:t>ura</w:t>
                  </w:r>
                  <w:r w:rsidRPr="005155F3">
                    <w:rPr>
                      <w:caps/>
                    </w:rPr>
                    <w:t xml:space="preserve"> Z</w:t>
                  </w:r>
                  <w:r w:rsidRPr="005155F3">
                    <w:t>ahim</w:t>
                  </w:r>
                  <w:r w:rsidRPr="005155F3">
                    <w:rPr>
                      <w:caps/>
                    </w:rPr>
                    <w:t xml:space="preserve"> H</w:t>
                  </w:r>
                  <w:r w:rsidRPr="005155F3">
                    <w:t>ussein</w:t>
                  </w:r>
                  <w:r w:rsidR="005155F3">
                    <w:t>*</w:t>
                  </w:r>
                  <w:r w:rsidRPr="005155F3">
                    <w:rPr>
                      <w:rFonts w:asciiTheme="majorBidi" w:hAnsiTheme="majorBidi" w:cstheme="majorBidi"/>
                      <w:caps/>
                    </w:rPr>
                    <w:t xml:space="preserve"> </w:t>
                  </w:r>
                  <w:r w:rsidR="005155F3">
                    <w:rPr>
                      <w:rFonts w:asciiTheme="majorBidi" w:hAnsiTheme="majorBidi" w:cstheme="majorBidi"/>
                      <w:caps/>
                    </w:rPr>
                    <w:t xml:space="preserve">     </w:t>
                  </w:r>
                  <w:r w:rsidR="005155F3" w:rsidRPr="005155F3">
                    <w:rPr>
                      <w:rFonts w:asciiTheme="majorBidi" w:hAnsiTheme="majorBidi" w:cstheme="majorBidi"/>
                      <w:caps/>
                    </w:rPr>
                    <w:t xml:space="preserve">  </w:t>
                  </w:r>
                  <w:r w:rsidRPr="005155F3">
                    <w:rPr>
                      <w:rFonts w:asciiTheme="majorBidi" w:hAnsiTheme="majorBidi" w:cstheme="majorBidi"/>
                    </w:rPr>
                    <w:t xml:space="preserve">Susan Jameel Ali </w:t>
                  </w:r>
                  <w:r w:rsidR="005155F3" w:rsidRPr="005155F3">
                    <w:rPr>
                      <w:rFonts w:asciiTheme="majorBidi" w:hAnsiTheme="majorBidi" w:cstheme="majorBidi"/>
                      <w:b/>
                      <w:bCs/>
                      <w:caps/>
                      <w:vertAlign w:val="superscript"/>
                    </w:rPr>
                    <w:t>**</w:t>
                  </w:r>
                </w:p>
                <w:p w:rsidR="00C27707" w:rsidRPr="005155F3" w:rsidRDefault="005155F3" w:rsidP="0080136E">
                  <w:pPr>
                    <w:bidi w:val="0"/>
                    <w:spacing w:after="0" w:line="240" w:lineRule="auto"/>
                    <w:rPr>
                      <w:lang w:bidi="ar-IQ"/>
                    </w:rPr>
                  </w:pPr>
                  <w:r w:rsidRPr="005155F3">
                    <w:rPr>
                      <w:rFonts w:asciiTheme="majorBidi" w:hAnsiTheme="majorBidi" w:cstheme="majorBidi"/>
                      <w:b/>
                      <w:bCs/>
                      <w:sz w:val="24"/>
                      <w:szCs w:val="24"/>
                      <w:vertAlign w:val="superscript"/>
                    </w:rPr>
                    <w:t>*</w:t>
                  </w:r>
                  <w:r w:rsidRPr="00700D9B">
                    <w:rPr>
                      <w:rFonts w:asciiTheme="majorBidi" w:hAnsiTheme="majorBidi" w:cstheme="majorBidi"/>
                      <w:sz w:val="24"/>
                      <w:szCs w:val="24"/>
                    </w:rPr>
                    <w:t>Clinical Biochemistry Unit/</w:t>
                  </w:r>
                  <w:r w:rsidR="00A90C48" w:rsidRPr="00700D9B">
                    <w:rPr>
                      <w:rFonts w:asciiTheme="majorBidi" w:hAnsiTheme="majorBidi" w:cstheme="majorBidi"/>
                      <w:sz w:val="24"/>
                      <w:szCs w:val="24"/>
                    </w:rPr>
                    <w:t xml:space="preserve"> </w:t>
                  </w:r>
                  <w:r w:rsidRPr="00700D9B">
                    <w:rPr>
                      <w:rFonts w:asciiTheme="majorBidi" w:hAnsiTheme="majorBidi" w:cstheme="majorBidi"/>
                      <w:sz w:val="24"/>
                      <w:szCs w:val="24"/>
                    </w:rPr>
                    <w:t xml:space="preserve">Tikrit Teaching </w:t>
                  </w:r>
                  <w:r w:rsidRPr="005155F3">
                    <w:rPr>
                      <w:rFonts w:asciiTheme="majorBidi" w:hAnsiTheme="majorBidi" w:cstheme="majorBidi"/>
                      <w:sz w:val="24"/>
                      <w:szCs w:val="24"/>
                    </w:rPr>
                    <w:t>Hospital/Iraq</w:t>
                  </w:r>
                  <w:r w:rsidRPr="005155F3">
                    <w:rPr>
                      <w:lang w:bidi="ar-IQ"/>
                    </w:rPr>
                    <w:t>.</w:t>
                  </w:r>
                </w:p>
                <w:p w:rsidR="005155F3" w:rsidRPr="00C27707" w:rsidRDefault="005155F3" w:rsidP="00A90C48">
                  <w:pPr>
                    <w:bidi w:val="0"/>
                    <w:spacing w:after="0" w:line="240" w:lineRule="auto"/>
                    <w:rPr>
                      <w:lang w:bidi="ar-IQ"/>
                    </w:rPr>
                  </w:pPr>
                  <w:r w:rsidRPr="00700D9B">
                    <w:rPr>
                      <w:rFonts w:asciiTheme="majorBidi" w:hAnsiTheme="majorBidi" w:cstheme="majorBidi"/>
                      <w:sz w:val="24"/>
                      <w:szCs w:val="24"/>
                    </w:rPr>
                    <w:t>** College of Education/ Tikrit University/Iraq.</w:t>
                  </w:r>
                </w:p>
              </w:txbxContent>
            </v:textbox>
          </v:shape>
        </w:pict>
      </w:r>
    </w:p>
    <w:p w:rsidR="00C27707" w:rsidRDefault="00C27707" w:rsidP="00C27707">
      <w:pPr>
        <w:bidi w:val="0"/>
        <w:spacing w:after="0" w:line="360" w:lineRule="auto"/>
        <w:ind w:left="-567" w:right="-99"/>
        <w:jc w:val="both"/>
        <w:rPr>
          <w:rFonts w:asciiTheme="majorBidi" w:hAnsiTheme="majorBidi" w:cstheme="majorBidi"/>
          <w:b/>
          <w:bCs/>
          <w:sz w:val="28"/>
          <w:szCs w:val="28"/>
        </w:rPr>
      </w:pPr>
    </w:p>
    <w:p w:rsidR="00C27707" w:rsidRDefault="00C27707" w:rsidP="00C27707">
      <w:pPr>
        <w:bidi w:val="0"/>
        <w:spacing w:after="0" w:line="360" w:lineRule="auto"/>
        <w:ind w:left="-567" w:right="-99"/>
        <w:jc w:val="both"/>
        <w:rPr>
          <w:rFonts w:asciiTheme="majorBidi" w:hAnsiTheme="majorBidi" w:cstheme="majorBidi"/>
          <w:b/>
          <w:bCs/>
          <w:sz w:val="28"/>
          <w:szCs w:val="28"/>
        </w:rPr>
      </w:pPr>
    </w:p>
    <w:p w:rsidR="00C27707" w:rsidRDefault="00C27707" w:rsidP="00C27707">
      <w:pPr>
        <w:bidi w:val="0"/>
        <w:spacing w:after="0" w:line="360" w:lineRule="auto"/>
        <w:ind w:left="-567" w:right="-99"/>
        <w:jc w:val="both"/>
        <w:rPr>
          <w:rFonts w:asciiTheme="majorBidi" w:hAnsiTheme="majorBidi" w:cstheme="majorBidi"/>
          <w:b/>
          <w:bCs/>
          <w:sz w:val="28"/>
          <w:szCs w:val="28"/>
        </w:rPr>
      </w:pPr>
    </w:p>
    <w:p w:rsidR="00C27707" w:rsidRDefault="0080136E" w:rsidP="00C27707">
      <w:pPr>
        <w:bidi w:val="0"/>
        <w:spacing w:after="0" w:line="360" w:lineRule="auto"/>
        <w:ind w:left="-567" w:right="-99"/>
        <w:jc w:val="both"/>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62336" behindDoc="1" locked="0" layoutInCell="1" allowOverlap="1">
            <wp:simplePos x="0" y="0"/>
            <wp:positionH relativeFrom="column">
              <wp:posOffset>2228850</wp:posOffset>
            </wp:positionH>
            <wp:positionV relativeFrom="paragraph">
              <wp:posOffset>268605</wp:posOffset>
            </wp:positionV>
            <wp:extent cx="1390650" cy="1104900"/>
            <wp:effectExtent l="19050" t="0" r="0" b="0"/>
            <wp:wrapThrough wrapText="bothSides">
              <wp:wrapPolygon edited="0">
                <wp:start x="-296" y="0"/>
                <wp:lineTo x="-296" y="21228"/>
                <wp:lineTo x="21600" y="21228"/>
                <wp:lineTo x="21600" y="0"/>
                <wp:lineTo x="-296" y="0"/>
              </wp:wrapPolygon>
            </wp:wrapThrough>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104900"/>
                    </a:xfrm>
                    <a:prstGeom prst="rect">
                      <a:avLst/>
                    </a:prstGeom>
                    <a:noFill/>
                    <a:ln>
                      <a:noFill/>
                    </a:ln>
                  </pic:spPr>
                </pic:pic>
              </a:graphicData>
            </a:graphic>
          </wp:anchor>
        </w:drawing>
      </w:r>
    </w:p>
    <w:p w:rsidR="00C27707" w:rsidRDefault="00C27707" w:rsidP="00215E98">
      <w:pPr>
        <w:bidi w:val="0"/>
        <w:spacing w:after="0" w:line="360" w:lineRule="auto"/>
        <w:ind w:left="-567" w:right="-766"/>
        <w:jc w:val="both"/>
        <w:rPr>
          <w:rFonts w:asciiTheme="majorBidi" w:hAnsiTheme="majorBidi" w:cstheme="majorBidi"/>
          <w:b/>
          <w:bCs/>
          <w:sz w:val="24"/>
          <w:szCs w:val="24"/>
        </w:rPr>
      </w:pPr>
    </w:p>
    <w:p w:rsidR="00C27707" w:rsidRDefault="00C27707" w:rsidP="00C27707">
      <w:pPr>
        <w:bidi w:val="0"/>
        <w:spacing w:after="0" w:line="360" w:lineRule="auto"/>
        <w:ind w:left="-567" w:right="-766"/>
        <w:jc w:val="both"/>
        <w:rPr>
          <w:rFonts w:asciiTheme="majorBidi" w:hAnsiTheme="majorBidi" w:cstheme="majorBidi"/>
          <w:b/>
          <w:bCs/>
          <w:sz w:val="24"/>
          <w:szCs w:val="24"/>
        </w:rPr>
      </w:pPr>
    </w:p>
    <w:p w:rsidR="00C27707" w:rsidRDefault="00C27707" w:rsidP="00C27707">
      <w:pPr>
        <w:bidi w:val="0"/>
        <w:spacing w:after="0" w:line="360" w:lineRule="auto"/>
        <w:ind w:left="-567" w:right="-766"/>
        <w:jc w:val="both"/>
        <w:rPr>
          <w:rFonts w:asciiTheme="majorBidi" w:hAnsiTheme="majorBidi" w:cstheme="majorBidi"/>
          <w:b/>
          <w:bCs/>
          <w:sz w:val="24"/>
          <w:szCs w:val="24"/>
        </w:rPr>
      </w:pPr>
    </w:p>
    <w:p w:rsidR="00C27707" w:rsidRDefault="00C27707" w:rsidP="00C27707">
      <w:pPr>
        <w:bidi w:val="0"/>
        <w:spacing w:after="0" w:line="360" w:lineRule="auto"/>
        <w:ind w:left="-567" w:right="-766"/>
        <w:jc w:val="both"/>
        <w:rPr>
          <w:rFonts w:asciiTheme="majorBidi" w:hAnsiTheme="majorBidi" w:cstheme="majorBidi"/>
          <w:b/>
          <w:bCs/>
          <w:sz w:val="24"/>
          <w:szCs w:val="24"/>
        </w:rPr>
      </w:pPr>
    </w:p>
    <w:p w:rsidR="00C4201C" w:rsidRDefault="00C4201C" w:rsidP="00514AE2">
      <w:pPr>
        <w:bidi w:val="0"/>
        <w:spacing w:after="0" w:line="240" w:lineRule="auto"/>
        <w:jc w:val="center"/>
        <w:rPr>
          <w:rFonts w:asciiTheme="majorBidi" w:hAnsiTheme="majorBidi" w:cstheme="majorBidi"/>
          <w:b/>
          <w:bCs/>
          <w:sz w:val="24"/>
          <w:szCs w:val="24"/>
          <w:u w:val="single"/>
          <w:lang w:bidi="ar-IQ"/>
        </w:rPr>
      </w:pPr>
      <w:r>
        <w:rPr>
          <w:rFonts w:asciiTheme="majorBidi" w:hAnsiTheme="majorBidi" w:cstheme="majorBidi"/>
          <w:b/>
          <w:bCs/>
          <w:sz w:val="24"/>
          <w:szCs w:val="24"/>
          <w:u w:val="single"/>
        </w:rPr>
        <w:t>Received 29 December 201</w:t>
      </w:r>
      <w:r w:rsidR="00514AE2">
        <w:rPr>
          <w:rFonts w:asciiTheme="majorBidi" w:hAnsiTheme="majorBidi" w:cstheme="majorBidi"/>
          <w:b/>
          <w:bCs/>
          <w:sz w:val="24"/>
          <w:szCs w:val="24"/>
          <w:u w:val="single"/>
        </w:rPr>
        <w:t>3</w:t>
      </w:r>
      <w:r>
        <w:rPr>
          <w:rFonts w:asciiTheme="majorBidi" w:hAnsiTheme="majorBidi" w:cstheme="majorBidi"/>
          <w:b/>
          <w:bCs/>
          <w:sz w:val="24"/>
          <w:szCs w:val="24"/>
        </w:rPr>
        <w:t xml:space="preserve">      </w:t>
      </w:r>
      <w:r w:rsidRPr="00291CF9">
        <w:rPr>
          <w:rFonts w:asciiTheme="majorBidi" w:hAnsiTheme="majorBidi" w:cstheme="majorBidi"/>
          <w:b/>
          <w:bCs/>
          <w:sz w:val="24"/>
          <w:szCs w:val="24"/>
        </w:rPr>
        <w:t xml:space="preserve"> </w:t>
      </w:r>
      <w:r w:rsidRPr="00006EA8">
        <w:rPr>
          <w:rFonts w:asciiTheme="majorBidi" w:hAnsiTheme="majorBidi" w:cstheme="majorBidi"/>
          <w:sz w:val="24"/>
          <w:szCs w:val="24"/>
          <w:lang w:bidi="ar-IQ"/>
        </w:rPr>
        <w:t xml:space="preserve">          </w:t>
      </w:r>
      <w:r>
        <w:rPr>
          <w:rFonts w:asciiTheme="majorBidi" w:hAnsiTheme="majorBidi" w:cstheme="majorBidi"/>
          <w:b/>
          <w:bCs/>
          <w:sz w:val="24"/>
          <w:szCs w:val="24"/>
          <w:u w:val="single"/>
        </w:rPr>
        <w:t xml:space="preserve">Accepted 20 April 2014  </w:t>
      </w:r>
    </w:p>
    <w:p w:rsidR="00215E98" w:rsidRPr="00FF0B4A" w:rsidRDefault="00C20B83" w:rsidP="00C20B83">
      <w:pPr>
        <w:bidi w:val="0"/>
        <w:spacing w:after="0" w:line="240" w:lineRule="auto"/>
        <w:ind w:left="-567" w:right="-766"/>
        <w:jc w:val="both"/>
        <w:rPr>
          <w:rFonts w:asciiTheme="majorBidi" w:hAnsiTheme="majorBidi" w:cstheme="majorBidi"/>
          <w:b/>
          <w:bCs/>
          <w:sz w:val="24"/>
          <w:szCs w:val="24"/>
          <w:u w:val="single"/>
        </w:rPr>
      </w:pPr>
      <w:r>
        <w:rPr>
          <w:rFonts w:asciiTheme="majorBidi" w:hAnsiTheme="majorBidi" w:cstheme="majorBidi"/>
          <w:b/>
          <w:bCs/>
          <w:sz w:val="24"/>
          <w:szCs w:val="24"/>
          <w:u w:val="single"/>
        </w:rPr>
        <w:t>Abstract</w:t>
      </w:r>
    </w:p>
    <w:p w:rsidR="00215E98" w:rsidRPr="00FF0B4A" w:rsidRDefault="00215E98" w:rsidP="00C20B83">
      <w:pPr>
        <w:autoSpaceDE w:val="0"/>
        <w:autoSpaceDN w:val="0"/>
        <w:bidi w:val="0"/>
        <w:adjustRightInd w:val="0"/>
        <w:spacing w:after="0" w:line="240" w:lineRule="auto"/>
        <w:ind w:left="-562"/>
        <w:jc w:val="both"/>
        <w:rPr>
          <w:rFonts w:asciiTheme="majorBidi" w:hAnsiTheme="majorBidi" w:cstheme="majorBidi"/>
          <w:sz w:val="20"/>
          <w:szCs w:val="20"/>
        </w:rPr>
      </w:pPr>
      <w:r w:rsidRPr="00FF0B4A">
        <w:rPr>
          <w:rFonts w:asciiTheme="majorBidi" w:hAnsiTheme="majorBidi" w:cstheme="majorBidi"/>
          <w:color w:val="292526"/>
          <w:sz w:val="20"/>
          <w:szCs w:val="20"/>
        </w:rPr>
        <w:t xml:space="preserve">          Saliva is composed of a complex mixture of mucins, enzymes, antibodies, electrolytes, and hormones, all of which serve to begin the process of digestion and protect the oral mucosa.</w:t>
      </w:r>
      <w:r w:rsidRPr="00FF0B4A">
        <w:rPr>
          <w:rFonts w:asciiTheme="majorBidi" w:hAnsiTheme="majorBidi" w:cstheme="majorBidi"/>
          <w:sz w:val="20"/>
          <w:szCs w:val="20"/>
        </w:rPr>
        <w:t xml:space="preserve"> Saliva testing is proving to be the most reliable medium for measuring hormone levels. Hormone levels in saliva accurately represent the amount of hormone delivered to receptors in the body, unlike serum, which represents hormone levels that may or may not be delivered to receptors of the body. (30 male and 35 female) serum and saliva samples were collected for young student age (18-22) year. Samples were collected from November 2012 to February 2013 of Tikrit University students. All samples were normal individual who no personal or family history of any diseases. Serum and saliva (Testosterone, </w:t>
      </w:r>
      <w:r w:rsidRPr="00FF0B4A">
        <w:rPr>
          <w:rStyle w:val="CharacterStyle2"/>
          <w:rFonts w:asciiTheme="majorBidi" w:hAnsiTheme="majorBidi" w:cstheme="majorBidi"/>
          <w:color w:val="33303C"/>
          <w:spacing w:val="-2"/>
        </w:rPr>
        <w:t>Progesterone</w:t>
      </w:r>
      <w:r w:rsidRPr="00FF0B4A">
        <w:rPr>
          <w:rFonts w:asciiTheme="majorBidi" w:hAnsiTheme="majorBidi" w:cstheme="majorBidi"/>
          <w:sz w:val="20"/>
          <w:szCs w:val="20"/>
        </w:rPr>
        <w:t xml:space="preserve">, </w:t>
      </w:r>
      <w:r w:rsidRPr="00FF0B4A">
        <w:rPr>
          <w:rStyle w:val="CharacterStyle1"/>
          <w:rFonts w:asciiTheme="majorBidi" w:hAnsiTheme="majorBidi" w:cstheme="majorBidi"/>
        </w:rPr>
        <w:t>Estrogen</w:t>
      </w:r>
      <w:r w:rsidRPr="00FF0B4A">
        <w:rPr>
          <w:rFonts w:asciiTheme="majorBidi" w:hAnsiTheme="majorBidi" w:cstheme="majorBidi"/>
          <w:sz w:val="20"/>
          <w:szCs w:val="20"/>
        </w:rPr>
        <w:t xml:space="preserve"> and Cortisol) were determined by using AccuBind ELISA Microwells. All serum steroid hormones   were increased when compared with saliva in male but in female serum steroid hormones were increased rather than saliva except serum testosterone which decreased</w:t>
      </w:r>
      <w:r w:rsidRPr="00FF0B4A">
        <w:rPr>
          <w:rFonts w:asciiTheme="majorBidi" w:eastAsia="Times New Roman" w:hAnsiTheme="majorBidi" w:cstheme="majorBidi"/>
          <w:color w:val="403838"/>
          <w:sz w:val="20"/>
          <w:szCs w:val="20"/>
        </w:rPr>
        <w:t>. Measurements of salivary hormone levels are of clinical importance if they accurately reflect the serum hormone levels or if a constant correlation exists between salivary and serum hormone levels.</w:t>
      </w:r>
    </w:p>
    <w:p w:rsidR="00215E98" w:rsidRDefault="00215E98" w:rsidP="00871B10">
      <w:pPr>
        <w:autoSpaceDE w:val="0"/>
        <w:autoSpaceDN w:val="0"/>
        <w:bidi w:val="0"/>
        <w:adjustRightInd w:val="0"/>
        <w:spacing w:after="0" w:line="240" w:lineRule="auto"/>
        <w:ind w:left="-562"/>
        <w:jc w:val="both"/>
        <w:rPr>
          <w:rFonts w:asciiTheme="majorBidi" w:hAnsiTheme="majorBidi" w:cstheme="majorBidi"/>
          <w:sz w:val="24"/>
          <w:szCs w:val="24"/>
        </w:rPr>
      </w:pPr>
      <w:r w:rsidRPr="00E90373">
        <w:rPr>
          <w:rFonts w:asciiTheme="majorBidi" w:hAnsiTheme="majorBidi" w:cstheme="majorBidi"/>
          <w:b/>
          <w:bCs/>
          <w:color w:val="292526"/>
          <w:sz w:val="24"/>
          <w:szCs w:val="24"/>
          <w:u w:val="single"/>
        </w:rPr>
        <w:t>Key words</w:t>
      </w:r>
      <w:r w:rsidRPr="00E90373">
        <w:rPr>
          <w:rFonts w:asciiTheme="majorBidi" w:hAnsiTheme="majorBidi" w:cstheme="majorBidi"/>
          <w:b/>
          <w:bCs/>
          <w:sz w:val="24"/>
          <w:szCs w:val="24"/>
          <w:u w:val="single"/>
        </w:rPr>
        <w:t>:-</w:t>
      </w:r>
      <w:r w:rsidRPr="00700D9B">
        <w:rPr>
          <w:rFonts w:asciiTheme="majorBidi" w:hAnsiTheme="majorBidi" w:cstheme="majorBidi"/>
          <w:sz w:val="24"/>
          <w:szCs w:val="24"/>
        </w:rPr>
        <w:t xml:space="preserve"> Serum steroid hormones, Saliva steroid hormones, </w:t>
      </w:r>
      <w:r w:rsidRPr="00700D9B">
        <w:rPr>
          <w:rFonts w:ascii="Times New Roman" w:hAnsi="Times New Roman" w:cs="Times New Roman"/>
          <w:sz w:val="24"/>
          <w:szCs w:val="24"/>
        </w:rPr>
        <w:t xml:space="preserve">Testosterone, </w:t>
      </w:r>
      <w:r w:rsidRPr="00700D9B">
        <w:rPr>
          <w:rStyle w:val="CharacterStyle2"/>
          <w:rFonts w:ascii="Times New Roman" w:hAnsi="Times New Roman" w:cs="Times New Roman"/>
          <w:color w:val="33303C"/>
          <w:spacing w:val="-2"/>
          <w:sz w:val="24"/>
          <w:szCs w:val="24"/>
        </w:rPr>
        <w:t>Progesterone</w:t>
      </w:r>
      <w:r w:rsidRPr="00700D9B">
        <w:rPr>
          <w:rFonts w:ascii="Times New Roman" w:hAnsi="Times New Roman" w:cs="Times New Roman"/>
          <w:sz w:val="24"/>
          <w:szCs w:val="24"/>
        </w:rPr>
        <w:t xml:space="preserve">, </w:t>
      </w:r>
      <w:r w:rsidRPr="00700D9B">
        <w:rPr>
          <w:rStyle w:val="CharacterStyle1"/>
          <w:rFonts w:ascii="Times New Roman" w:hAnsi="Times New Roman" w:cs="Times New Roman"/>
          <w:sz w:val="24"/>
          <w:szCs w:val="24"/>
        </w:rPr>
        <w:t>Estrogen</w:t>
      </w:r>
      <w:r w:rsidRPr="00700D9B">
        <w:rPr>
          <w:rFonts w:ascii="Times New Roman" w:hAnsi="Times New Roman" w:cs="Times New Roman"/>
          <w:sz w:val="24"/>
          <w:szCs w:val="24"/>
        </w:rPr>
        <w:t xml:space="preserve"> and Cortisol.</w:t>
      </w:r>
    </w:p>
    <w:p w:rsidR="00215E98" w:rsidRDefault="00215E98" w:rsidP="00215E98">
      <w:pPr>
        <w:autoSpaceDE w:val="0"/>
        <w:autoSpaceDN w:val="0"/>
        <w:bidi w:val="0"/>
        <w:adjustRightInd w:val="0"/>
        <w:spacing w:after="0" w:line="360" w:lineRule="auto"/>
        <w:ind w:left="-567"/>
        <w:jc w:val="both"/>
        <w:rPr>
          <w:rFonts w:asciiTheme="majorBidi" w:hAnsiTheme="majorBidi" w:cstheme="majorBidi"/>
          <w:sz w:val="24"/>
          <w:szCs w:val="24"/>
        </w:rPr>
      </w:pPr>
    </w:p>
    <w:p w:rsidR="00215E98" w:rsidRPr="00071E59" w:rsidRDefault="00215E98" w:rsidP="00071E59">
      <w:pPr>
        <w:spacing w:after="0" w:line="360" w:lineRule="auto"/>
        <w:ind w:left="-908" w:right="-851"/>
        <w:jc w:val="center"/>
        <w:rPr>
          <w:rFonts w:asciiTheme="majorBidi" w:hAnsiTheme="majorBidi" w:cstheme="majorBidi"/>
          <w:b/>
          <w:bCs/>
          <w:sz w:val="28"/>
          <w:szCs w:val="28"/>
          <w:rtl/>
        </w:rPr>
      </w:pPr>
      <w:r w:rsidRPr="00F64F26">
        <w:rPr>
          <w:rFonts w:asciiTheme="majorBidi" w:hAnsiTheme="majorBidi" w:cstheme="majorBidi" w:hint="cs"/>
          <w:b/>
          <w:bCs/>
          <w:sz w:val="28"/>
          <w:szCs w:val="28"/>
          <w:rtl/>
        </w:rPr>
        <w:t>دراسة المقارنة بين الهرمونات الستيرويدية في مصل ولعاب الشباب</w:t>
      </w:r>
    </w:p>
    <w:p w:rsidR="00215E98" w:rsidRPr="00E90373" w:rsidRDefault="00215E98" w:rsidP="00871B10">
      <w:pPr>
        <w:spacing w:after="0" w:line="240" w:lineRule="auto"/>
        <w:ind w:left="-908" w:right="-851"/>
        <w:jc w:val="both"/>
        <w:rPr>
          <w:rFonts w:ascii="Simplified Arabic" w:hAnsi="Simplified Arabic" w:cs="Simplified Arabic"/>
          <w:b/>
          <w:bCs/>
          <w:sz w:val="24"/>
          <w:szCs w:val="24"/>
          <w:u w:val="single"/>
          <w:rtl/>
          <w:lang w:bidi="ar-IQ"/>
        </w:rPr>
      </w:pPr>
      <w:r w:rsidRPr="00F64F26">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F64F26">
        <w:rPr>
          <w:rFonts w:asciiTheme="majorBidi" w:hAnsiTheme="majorBidi" w:cstheme="majorBidi" w:hint="cs"/>
          <w:b/>
          <w:bCs/>
          <w:sz w:val="24"/>
          <w:szCs w:val="24"/>
          <w:rtl/>
        </w:rPr>
        <w:t xml:space="preserve"> </w:t>
      </w:r>
      <w:r w:rsidRPr="00E90373">
        <w:rPr>
          <w:rFonts w:ascii="Simplified Arabic" w:hAnsi="Simplified Arabic" w:cs="Simplified Arabic"/>
          <w:b/>
          <w:bCs/>
          <w:sz w:val="24"/>
          <w:szCs w:val="24"/>
          <w:u w:val="single"/>
          <w:rtl/>
        </w:rPr>
        <w:t>الخلاصة</w:t>
      </w:r>
    </w:p>
    <w:p w:rsidR="00215E98" w:rsidRPr="00E90373" w:rsidRDefault="00744D21" w:rsidP="00871B10">
      <w:pPr>
        <w:spacing w:after="0" w:line="240" w:lineRule="auto"/>
        <w:jc w:val="both"/>
        <w:rPr>
          <w:rFonts w:ascii="Simplified Arabic" w:hAnsi="Simplified Arabic" w:cs="Simplified Arabic"/>
          <w:sz w:val="20"/>
          <w:szCs w:val="20"/>
          <w:rtl/>
        </w:rPr>
      </w:pPr>
      <w:r>
        <w:rPr>
          <w:rStyle w:val="longtext"/>
          <w:rFonts w:ascii="Simplified Arabic" w:hAnsi="Simplified Arabic" w:cs="Simplified Arabic" w:hint="cs"/>
          <w:sz w:val="20"/>
          <w:szCs w:val="20"/>
          <w:rtl/>
          <w:lang w:bidi="ar-IQ"/>
        </w:rPr>
        <w:t xml:space="preserve">   </w:t>
      </w:r>
      <w:r w:rsidR="00215E98" w:rsidRPr="00E90373">
        <w:rPr>
          <w:rStyle w:val="longtext"/>
          <w:rFonts w:ascii="Simplified Arabic" w:hAnsi="Simplified Arabic" w:cs="Simplified Arabic"/>
          <w:sz w:val="20"/>
          <w:szCs w:val="20"/>
          <w:rtl/>
        </w:rPr>
        <w:t>يتكون اللعاب من خليط معقد من</w:t>
      </w:r>
      <w:r w:rsidR="00215E98" w:rsidRPr="00E90373">
        <w:rPr>
          <w:rStyle w:val="longtext"/>
          <w:rFonts w:ascii="Simplified Arabic" w:hAnsi="Simplified Arabic" w:cs="Simplified Arabic"/>
          <w:sz w:val="20"/>
          <w:szCs w:val="20"/>
        </w:rPr>
        <w:t xml:space="preserve"> </w:t>
      </w:r>
      <w:r w:rsidR="00215E98" w:rsidRPr="00E90373">
        <w:rPr>
          <w:rStyle w:val="longtext"/>
          <w:rFonts w:ascii="Simplified Arabic" w:hAnsi="Simplified Arabic" w:cs="Simplified Arabic"/>
          <w:sz w:val="20"/>
          <w:szCs w:val="20"/>
          <w:rtl/>
        </w:rPr>
        <w:t>الميوسين</w:t>
      </w:r>
      <w:r w:rsidR="00215E98" w:rsidRPr="00E90373">
        <w:rPr>
          <w:rStyle w:val="longtext"/>
          <w:rFonts w:ascii="Simplified Arabic" w:hAnsi="Simplified Arabic" w:cs="Simplified Arabic"/>
          <w:sz w:val="20"/>
          <w:szCs w:val="20"/>
        </w:rPr>
        <w:t xml:space="preserve"> </w:t>
      </w:r>
      <w:r w:rsidR="00215E98" w:rsidRPr="00E90373">
        <w:rPr>
          <w:rStyle w:val="longtext"/>
          <w:rFonts w:ascii="Simplified Arabic" w:hAnsi="Simplified Arabic" w:cs="Simplified Arabic"/>
          <w:sz w:val="20"/>
          <w:szCs w:val="20"/>
          <w:rtl/>
        </w:rPr>
        <w:t>، والانزيمات ، والأجسام المضادة ، الشوارد ، والهرمونات ، وكلها تعمل على البدء في عملية الهضم وحماية الغشاء المخاطي للفم</w:t>
      </w:r>
      <w:r w:rsidR="00215E98" w:rsidRPr="00E90373">
        <w:rPr>
          <w:rStyle w:val="longtext"/>
          <w:rFonts w:ascii="Simplified Arabic" w:hAnsi="Simplified Arabic" w:cs="Simplified Arabic"/>
          <w:sz w:val="20"/>
          <w:szCs w:val="20"/>
        </w:rPr>
        <w:t xml:space="preserve"> . </w:t>
      </w:r>
      <w:r w:rsidR="00215E98" w:rsidRPr="00E90373">
        <w:rPr>
          <w:rStyle w:val="longtext"/>
          <w:rFonts w:ascii="Simplified Arabic" w:hAnsi="Simplified Arabic" w:cs="Simplified Arabic"/>
          <w:sz w:val="20"/>
          <w:szCs w:val="20"/>
          <w:rtl/>
        </w:rPr>
        <w:t>اختبار اللعاب يبرهن على أنه الوسيلة الأكثر موثوقية لقياس مستويات الهرمون</w:t>
      </w:r>
      <w:r w:rsidR="00215E98" w:rsidRPr="00E90373">
        <w:rPr>
          <w:rStyle w:val="longtext"/>
          <w:rFonts w:ascii="Simplified Arabic" w:hAnsi="Simplified Arabic" w:cs="Simplified Arabic"/>
          <w:sz w:val="20"/>
          <w:szCs w:val="20"/>
        </w:rPr>
        <w:t xml:space="preserve"> . </w:t>
      </w:r>
      <w:r w:rsidR="00215E98" w:rsidRPr="00E90373">
        <w:rPr>
          <w:rStyle w:val="longtext"/>
          <w:rFonts w:ascii="Simplified Arabic" w:hAnsi="Simplified Arabic" w:cs="Simplified Arabic"/>
          <w:sz w:val="20"/>
          <w:szCs w:val="20"/>
          <w:rtl/>
        </w:rPr>
        <w:t>مستويات الهرمون في اللعاب تمثل بدقة كمية الهرمون التي يتم تسليمها الى المستقبلات في الجسم ، على عكس المصل ، التي تمثل مستويات الهرمون التي قد تسلم أو  لا يتم تسليمها إلى المستقبلات في الجسم. تم جمع عينات (30 ذكر و35 أنثى) من مصل دم و لعاب لطلاب شباب بعمر ( 18-22 ) سنة</w:t>
      </w:r>
      <w:r w:rsidR="00215E98" w:rsidRPr="00E90373">
        <w:rPr>
          <w:rStyle w:val="longtext"/>
          <w:rFonts w:ascii="Simplified Arabic" w:hAnsi="Simplified Arabic" w:cs="Simplified Arabic"/>
          <w:sz w:val="20"/>
          <w:szCs w:val="20"/>
        </w:rPr>
        <w:t xml:space="preserve"> </w:t>
      </w:r>
      <w:r w:rsidR="00215E98" w:rsidRPr="00E90373">
        <w:rPr>
          <w:rStyle w:val="longtext"/>
          <w:rFonts w:ascii="Simplified Arabic" w:hAnsi="Simplified Arabic" w:cs="Simplified Arabic"/>
          <w:sz w:val="20"/>
          <w:szCs w:val="20"/>
          <w:rtl/>
        </w:rPr>
        <w:t>من نوفمبر 2012 وحتى فبراير 2013 من طلاب جامعة تكريت</w:t>
      </w:r>
      <w:r w:rsidR="00215E98" w:rsidRPr="00E90373">
        <w:rPr>
          <w:rStyle w:val="longtext"/>
          <w:rFonts w:ascii="Simplified Arabic" w:hAnsi="Simplified Arabic" w:cs="Simplified Arabic"/>
          <w:sz w:val="20"/>
          <w:szCs w:val="20"/>
        </w:rPr>
        <w:t xml:space="preserve"> . </w:t>
      </w:r>
      <w:r w:rsidR="00215E98" w:rsidRPr="00E90373">
        <w:rPr>
          <w:rStyle w:val="longtext"/>
          <w:rFonts w:ascii="Simplified Arabic" w:hAnsi="Simplified Arabic" w:cs="Simplified Arabic"/>
          <w:sz w:val="20"/>
          <w:szCs w:val="20"/>
          <w:rtl/>
        </w:rPr>
        <w:t>وكانت جميع العينات لاشخاص طبيعيين الذين ليس لديهم تاريخ شخصي أو عائلي من أي أمراض.تم قياس تركيز (التستوستيرون والبروجسترون، الاستروجين والكورتيزول ) في مصل الدم واللعاب وذلك باستخدام</w:t>
      </w:r>
      <w:r w:rsidR="00215E98" w:rsidRPr="00E90373">
        <w:rPr>
          <w:rStyle w:val="longtext"/>
          <w:rFonts w:ascii="Simplified Arabic" w:hAnsi="Simplified Arabic" w:cs="Simplified Arabic"/>
          <w:sz w:val="20"/>
          <w:szCs w:val="20"/>
        </w:rPr>
        <w:t xml:space="preserve"> AccuBind  ELISA Microwells  </w:t>
      </w:r>
      <w:r w:rsidR="00215E98" w:rsidRPr="00E90373">
        <w:rPr>
          <w:rStyle w:val="longtext"/>
          <w:rFonts w:ascii="Simplified Arabic" w:hAnsi="Simplified Arabic" w:cs="Simplified Arabic"/>
          <w:sz w:val="20"/>
          <w:szCs w:val="20"/>
          <w:rtl/>
        </w:rPr>
        <w:t xml:space="preserve"> وتبين بان هناك زيادة في جميع هرمونات الستيرويدات في المصل مقارنة مع اللعاب في الذكور والاناث ما عدا التستوستيرون في المصل.</w:t>
      </w:r>
    </w:p>
    <w:p w:rsidR="00E90373" w:rsidRDefault="00E90373" w:rsidP="00215E98">
      <w:pPr>
        <w:autoSpaceDE w:val="0"/>
        <w:autoSpaceDN w:val="0"/>
        <w:bidi w:val="0"/>
        <w:adjustRightInd w:val="0"/>
        <w:spacing w:after="0" w:line="360" w:lineRule="auto"/>
        <w:ind w:left="-567"/>
        <w:jc w:val="both"/>
        <w:rPr>
          <w:rFonts w:asciiTheme="majorBidi" w:hAnsiTheme="majorBidi" w:cstheme="majorBidi"/>
          <w:b/>
          <w:bCs/>
          <w:sz w:val="24"/>
          <w:szCs w:val="24"/>
        </w:rPr>
      </w:pPr>
    </w:p>
    <w:p w:rsidR="00871B10" w:rsidRDefault="00871B10" w:rsidP="00E90373">
      <w:pPr>
        <w:autoSpaceDE w:val="0"/>
        <w:autoSpaceDN w:val="0"/>
        <w:bidi w:val="0"/>
        <w:adjustRightInd w:val="0"/>
        <w:spacing w:after="0" w:line="360" w:lineRule="auto"/>
        <w:ind w:left="-567"/>
        <w:jc w:val="both"/>
        <w:rPr>
          <w:rFonts w:asciiTheme="majorBidi" w:hAnsiTheme="majorBidi" w:cstheme="majorBidi"/>
          <w:b/>
          <w:bCs/>
          <w:sz w:val="28"/>
          <w:szCs w:val="28"/>
          <w:u w:val="single"/>
        </w:rPr>
      </w:pPr>
    </w:p>
    <w:p w:rsidR="00071E59" w:rsidRDefault="00071E59" w:rsidP="00871B10">
      <w:pPr>
        <w:autoSpaceDE w:val="0"/>
        <w:autoSpaceDN w:val="0"/>
        <w:bidi w:val="0"/>
        <w:adjustRightInd w:val="0"/>
        <w:spacing w:after="0" w:line="360" w:lineRule="auto"/>
        <w:ind w:left="-567"/>
        <w:jc w:val="both"/>
        <w:rPr>
          <w:rFonts w:asciiTheme="majorBidi" w:hAnsiTheme="majorBidi" w:cstheme="majorBidi"/>
          <w:b/>
          <w:bCs/>
          <w:sz w:val="28"/>
          <w:szCs w:val="28"/>
          <w:u w:val="single"/>
        </w:rPr>
      </w:pPr>
    </w:p>
    <w:p w:rsidR="006B3218" w:rsidRDefault="006B3218" w:rsidP="00071E59">
      <w:pPr>
        <w:autoSpaceDE w:val="0"/>
        <w:autoSpaceDN w:val="0"/>
        <w:bidi w:val="0"/>
        <w:adjustRightInd w:val="0"/>
        <w:spacing w:after="0" w:line="360" w:lineRule="auto"/>
        <w:ind w:left="-567"/>
        <w:jc w:val="both"/>
        <w:rPr>
          <w:rFonts w:asciiTheme="majorBidi" w:hAnsiTheme="majorBidi" w:cstheme="majorBidi"/>
          <w:b/>
          <w:bCs/>
          <w:sz w:val="28"/>
          <w:szCs w:val="28"/>
          <w:u w:val="single"/>
        </w:rPr>
      </w:pPr>
    </w:p>
    <w:p w:rsidR="00215E98" w:rsidRPr="00E90373" w:rsidRDefault="00871B10" w:rsidP="006B3218">
      <w:pPr>
        <w:autoSpaceDE w:val="0"/>
        <w:autoSpaceDN w:val="0"/>
        <w:bidi w:val="0"/>
        <w:adjustRightInd w:val="0"/>
        <w:spacing w:after="0" w:line="360" w:lineRule="auto"/>
        <w:ind w:left="-567"/>
        <w:jc w:val="both"/>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Introduction</w:t>
      </w:r>
    </w:p>
    <w:p w:rsidR="00E90373" w:rsidRDefault="00E90373" w:rsidP="00871B10">
      <w:pPr>
        <w:bidi w:val="0"/>
        <w:spacing w:after="0" w:line="240" w:lineRule="auto"/>
        <w:ind w:right="-96"/>
        <w:jc w:val="both"/>
        <w:rPr>
          <w:rFonts w:asciiTheme="majorBidi" w:hAnsiTheme="majorBidi" w:cstheme="majorBidi"/>
          <w:color w:val="292526"/>
          <w:sz w:val="24"/>
          <w:szCs w:val="24"/>
        </w:rPr>
        <w:sectPr w:rsidR="00E90373" w:rsidSect="00132257">
          <w:headerReference w:type="default" r:id="rId7"/>
          <w:footerReference w:type="default" r:id="rId8"/>
          <w:pgSz w:w="11906" w:h="16838"/>
          <w:pgMar w:top="1440" w:right="991" w:bottom="1440" w:left="1800" w:header="708" w:footer="708" w:gutter="0"/>
          <w:pgNumType w:start="507"/>
          <w:cols w:space="708"/>
          <w:docGrid w:linePitch="360"/>
        </w:sectPr>
      </w:pPr>
    </w:p>
    <w:p w:rsidR="00E90373" w:rsidRPr="00181507" w:rsidRDefault="00E90373" w:rsidP="00181507">
      <w:pPr>
        <w:keepNext/>
        <w:framePr w:dropCap="drop" w:lines="4" w:h="1096" w:hRule="exact" w:wrap="around" w:vAnchor="text" w:hAnchor="page" w:x="1306" w:y="-32"/>
        <w:bidi w:val="0"/>
        <w:spacing w:after="0" w:line="1096" w:lineRule="exact"/>
        <w:jc w:val="both"/>
        <w:textAlignment w:val="baseline"/>
        <w:rPr>
          <w:rFonts w:asciiTheme="majorBidi" w:hAnsiTheme="majorBidi" w:cstheme="majorBidi"/>
          <w:color w:val="292526"/>
          <w:position w:val="-17"/>
          <w:sz w:val="152"/>
          <w:szCs w:val="152"/>
        </w:rPr>
      </w:pPr>
      <w:r w:rsidRPr="00181507">
        <w:rPr>
          <w:rFonts w:asciiTheme="majorBidi" w:hAnsiTheme="majorBidi" w:cstheme="majorBidi"/>
          <w:color w:val="292526"/>
          <w:position w:val="-17"/>
          <w:sz w:val="152"/>
          <w:szCs w:val="152"/>
        </w:rPr>
        <w:t>B</w:t>
      </w:r>
    </w:p>
    <w:p w:rsidR="00215E98" w:rsidRPr="00E90373" w:rsidRDefault="00215E98" w:rsidP="00E90373">
      <w:pPr>
        <w:bidi w:val="0"/>
        <w:spacing w:after="0" w:line="240" w:lineRule="auto"/>
        <w:ind w:left="-562" w:right="-96"/>
        <w:jc w:val="both"/>
        <w:rPr>
          <w:rFonts w:asciiTheme="majorBidi" w:hAnsiTheme="majorBidi" w:cstheme="majorBidi"/>
          <w:sz w:val="24"/>
          <w:szCs w:val="24"/>
        </w:rPr>
      </w:pPr>
      <w:r w:rsidRPr="00E90373">
        <w:rPr>
          <w:rFonts w:asciiTheme="majorBidi" w:hAnsiTheme="majorBidi" w:cstheme="majorBidi"/>
          <w:color w:val="292526"/>
          <w:sz w:val="24"/>
          <w:szCs w:val="24"/>
        </w:rPr>
        <w:t>lood components enter the watery fluid of the salivary duct by one of three processes: active transport, ultrafiltration or passive diffusion.</w:t>
      </w:r>
      <w:r w:rsidRPr="00E90373">
        <w:rPr>
          <w:rFonts w:asciiTheme="majorBidi" w:eastAsia="Times New Roman" w:hAnsiTheme="majorBidi" w:cstheme="majorBidi"/>
          <w:color w:val="403838"/>
          <w:sz w:val="24"/>
          <w:szCs w:val="24"/>
        </w:rPr>
        <w:t xml:space="preserve"> Saliva can be analyzed as part of the evaluation of endocrine function. The factors that affect drug availability in saliva are generally true also for salivary hormones. The majority of hormones enter saliva by passive diffusion across the acinar cells. Most of these hormones are lipid-soluble (i.e., steroids). Small polar molecules do not readily diffuse across cells and instead enter saliva through the tight junctions between cells </w:t>
      </w:r>
      <w:r w:rsidRPr="00E90373">
        <w:rPr>
          <w:rFonts w:asciiTheme="majorBidi" w:eastAsia="Times New Roman" w:hAnsiTheme="majorBidi" w:cstheme="majorBidi"/>
          <w:color w:val="403838"/>
          <w:sz w:val="24"/>
          <w:szCs w:val="24"/>
          <w:vertAlign w:val="superscript"/>
        </w:rPr>
        <w:t>(1, 2)</w:t>
      </w:r>
      <w:r w:rsidRPr="00E90373">
        <w:rPr>
          <w:rFonts w:asciiTheme="majorBidi" w:eastAsia="Times New Roman" w:hAnsiTheme="majorBidi" w:cstheme="majorBidi"/>
          <w:color w:val="403838"/>
          <w:sz w:val="24"/>
          <w:szCs w:val="24"/>
        </w:rPr>
        <w:t xml:space="preserve">. Measurements of salivary hormone levels are of clinical importance if they accurately reflect the serum hormone levels or if a constant correlation exists between salivary and serum hormone levels. For neutral steroids which diffuse readily into saliva, salivary hormone levels represent the non-protein-bound (free) serum hormone levels. Salivary cortisol levels were found to be useful in identifying patients with Cushing's syndrome and Addison's disease </w:t>
      </w:r>
      <w:r w:rsidRPr="00E90373">
        <w:rPr>
          <w:rFonts w:asciiTheme="majorBidi" w:eastAsia="Times New Roman" w:hAnsiTheme="majorBidi" w:cstheme="majorBidi"/>
          <w:color w:val="403838"/>
          <w:sz w:val="24"/>
          <w:szCs w:val="24"/>
          <w:vertAlign w:val="superscript"/>
        </w:rPr>
        <w:t>(3, 4)</w:t>
      </w:r>
      <w:r w:rsidRPr="00E90373">
        <w:rPr>
          <w:rFonts w:asciiTheme="majorBidi" w:eastAsia="Times New Roman" w:hAnsiTheme="majorBidi" w:cstheme="majorBidi"/>
          <w:color w:val="403838"/>
          <w:sz w:val="24"/>
          <w:szCs w:val="24"/>
        </w:rPr>
        <w:t xml:space="preserve">, and also for monitoring the hormone response to physical exercise and the effect of acceleration stress </w:t>
      </w:r>
      <w:r w:rsidRPr="00E90373">
        <w:rPr>
          <w:rFonts w:asciiTheme="majorBidi" w:eastAsia="Times New Roman" w:hAnsiTheme="majorBidi" w:cstheme="majorBidi"/>
          <w:color w:val="403838"/>
          <w:sz w:val="24"/>
          <w:szCs w:val="24"/>
          <w:vertAlign w:val="superscript"/>
        </w:rPr>
        <w:t>(</w:t>
      </w:r>
      <w:r w:rsidRPr="00E90373">
        <w:rPr>
          <w:rFonts w:asciiTheme="majorBidi" w:hAnsiTheme="majorBidi" w:cstheme="majorBidi"/>
          <w:sz w:val="24"/>
          <w:szCs w:val="24"/>
          <w:vertAlign w:val="superscript"/>
        </w:rPr>
        <w:t>5, 6)</w:t>
      </w:r>
      <w:r w:rsidRPr="00E90373">
        <w:rPr>
          <w:rFonts w:asciiTheme="majorBidi" w:eastAsia="Times New Roman" w:hAnsiTheme="majorBidi" w:cstheme="majorBidi"/>
          <w:color w:val="403838"/>
          <w:sz w:val="24"/>
          <w:szCs w:val="24"/>
        </w:rPr>
        <w:t xml:space="preserve">. Contrary to cortisol, salivary cortisone levels do not accurately reflect serum cortisone levels. Cortisone is a neutral steroid and therefore readily diffuses into saliva; however, cortisol is converted to cortisone by an enzyme present in the salivary glands (11 β-hydroxysteroid dehydrogenase). Thus, cortisone levels in saliva are higher than in serum and do not bear any diagnostic significance </w:t>
      </w:r>
      <w:r w:rsidRPr="00E90373">
        <w:rPr>
          <w:rFonts w:asciiTheme="majorBidi" w:eastAsia="Times New Roman" w:hAnsiTheme="majorBidi" w:cstheme="majorBidi"/>
          <w:color w:val="403838"/>
          <w:sz w:val="24"/>
          <w:szCs w:val="24"/>
          <w:vertAlign w:val="superscript"/>
        </w:rPr>
        <w:t>(</w:t>
      </w:r>
      <w:r w:rsidRPr="00E90373">
        <w:rPr>
          <w:rFonts w:asciiTheme="majorBidi" w:hAnsiTheme="majorBidi" w:cstheme="majorBidi"/>
          <w:sz w:val="24"/>
          <w:szCs w:val="24"/>
          <w:vertAlign w:val="superscript"/>
        </w:rPr>
        <w:t>7)</w:t>
      </w:r>
      <w:r w:rsidRPr="00E90373">
        <w:rPr>
          <w:rFonts w:asciiTheme="majorBidi" w:eastAsia="Times New Roman" w:hAnsiTheme="majorBidi" w:cstheme="majorBidi"/>
          <w:color w:val="403838"/>
          <w:sz w:val="24"/>
          <w:szCs w:val="24"/>
        </w:rPr>
        <w:t xml:space="preserve">. Testosterone and dehydroepiandrosterone have also been identified in saliva. Salivary concentrations were found to be 1.5-7.5% of the serum concentrations of these hormones </w:t>
      </w:r>
      <w:r w:rsidRPr="00E90373">
        <w:rPr>
          <w:rFonts w:asciiTheme="majorBidi" w:eastAsia="Times New Roman" w:hAnsiTheme="majorBidi" w:cstheme="majorBidi"/>
          <w:color w:val="403838"/>
          <w:sz w:val="24"/>
          <w:szCs w:val="24"/>
          <w:vertAlign w:val="superscript"/>
        </w:rPr>
        <w:t>(8)</w:t>
      </w:r>
      <w:hyperlink r:id="rId9" w:anchor="ref-72" w:history="1"/>
      <w:r w:rsidRPr="00E90373">
        <w:rPr>
          <w:rFonts w:asciiTheme="majorBidi" w:eastAsia="Times New Roman" w:hAnsiTheme="majorBidi" w:cstheme="majorBidi"/>
          <w:color w:val="403838"/>
          <w:sz w:val="24"/>
          <w:szCs w:val="24"/>
        </w:rPr>
        <w:t xml:space="preserve">. Estradiol can be detected in saliva in concentrations that are only 1-2% of serum concentrations. These concentrations are similar to the serum concentrations of free estradiol, which can diffuse into saliva. Salivary estradiol levels followed the same trends as serum estradiol levels during a menstrual cycle </w:t>
      </w:r>
      <w:r w:rsidRPr="00E90373">
        <w:rPr>
          <w:rFonts w:asciiTheme="majorBidi" w:eastAsia="Times New Roman" w:hAnsiTheme="majorBidi" w:cstheme="majorBidi"/>
          <w:color w:val="403838"/>
          <w:sz w:val="24"/>
          <w:szCs w:val="24"/>
          <w:vertAlign w:val="superscript"/>
        </w:rPr>
        <w:t>(</w:t>
      </w:r>
      <w:r w:rsidRPr="00E90373">
        <w:rPr>
          <w:rFonts w:asciiTheme="majorBidi" w:hAnsiTheme="majorBidi" w:cstheme="majorBidi"/>
          <w:sz w:val="24"/>
          <w:szCs w:val="24"/>
          <w:vertAlign w:val="superscript"/>
        </w:rPr>
        <w:t>9)</w:t>
      </w:r>
      <w:r w:rsidRPr="00E90373">
        <w:rPr>
          <w:rFonts w:asciiTheme="majorBidi" w:eastAsia="Times New Roman" w:hAnsiTheme="majorBidi" w:cstheme="majorBidi"/>
          <w:color w:val="403838"/>
          <w:sz w:val="24"/>
          <w:szCs w:val="24"/>
        </w:rPr>
        <w:t xml:space="preserve">. Salivary progesterone levels can be useful for the </w:t>
      </w:r>
      <w:r w:rsidRPr="00E90373">
        <w:rPr>
          <w:rFonts w:asciiTheme="majorBidi" w:eastAsia="Times New Roman" w:hAnsiTheme="majorBidi" w:cstheme="majorBidi"/>
          <w:color w:val="403838"/>
          <w:sz w:val="24"/>
          <w:szCs w:val="24"/>
        </w:rPr>
        <w:lastRenderedPageBreak/>
        <w:t xml:space="preserve">prediction of ovulation, demonstrating a correlation of 0.75 with serum progesterone levels, and salivary estradiol and progesterone levels can be used for the evaluation of ovarian function </w:t>
      </w:r>
      <w:r w:rsidRPr="00E90373">
        <w:rPr>
          <w:rFonts w:asciiTheme="majorBidi" w:eastAsia="Times New Roman" w:hAnsiTheme="majorBidi" w:cstheme="majorBidi"/>
          <w:color w:val="403838"/>
          <w:sz w:val="24"/>
          <w:szCs w:val="24"/>
          <w:vertAlign w:val="superscript"/>
        </w:rPr>
        <w:t>(10, 11)</w:t>
      </w:r>
      <w:r w:rsidRPr="00E90373">
        <w:rPr>
          <w:rFonts w:asciiTheme="majorBidi" w:eastAsia="Times New Roman" w:hAnsiTheme="majorBidi" w:cstheme="majorBidi"/>
          <w:color w:val="403838"/>
          <w:sz w:val="24"/>
          <w:szCs w:val="24"/>
        </w:rPr>
        <w:t xml:space="preserve">. The stability of hormones in saliva is important as well for accurate evaluation. Hormones in saliva can be degraded, among other ways, by enzymes native to saliva, enzymes derived from oral micro-organisms, and enzymes derived from leukocytes that enter the oral cavity from the gingival sulcus. In addition, molecules that reach saliva by passive diffusion across cells, like unconjugated steroids, may be subjected to enzymatic degradation within the salivary glands, prior to entering saliva </w:t>
      </w:r>
      <w:r w:rsidRPr="00E90373">
        <w:rPr>
          <w:rFonts w:asciiTheme="majorBidi" w:eastAsia="Times New Roman" w:hAnsiTheme="majorBidi" w:cstheme="majorBidi"/>
          <w:color w:val="403838"/>
          <w:sz w:val="24"/>
          <w:szCs w:val="24"/>
          <w:vertAlign w:val="superscript"/>
        </w:rPr>
        <w:t>(1, 2&amp; 7)</w:t>
      </w:r>
      <w:r w:rsidRPr="00E90373">
        <w:rPr>
          <w:rFonts w:asciiTheme="majorBidi" w:eastAsia="Times New Roman" w:hAnsiTheme="majorBidi" w:cstheme="majorBidi"/>
          <w:color w:val="403838"/>
          <w:sz w:val="24"/>
          <w:szCs w:val="24"/>
        </w:rPr>
        <w:t>.</w:t>
      </w:r>
      <w:r w:rsidRPr="00E90373">
        <w:rPr>
          <w:rFonts w:asciiTheme="majorBidi" w:hAnsiTheme="majorBidi" w:cstheme="majorBidi"/>
          <w:sz w:val="24"/>
          <w:szCs w:val="24"/>
        </w:rPr>
        <w:t xml:space="preserve"> The aim of this study to compare between Serum and Salivary Steroid Hormones in Young Ages.</w:t>
      </w:r>
    </w:p>
    <w:p w:rsidR="00E90373" w:rsidRDefault="00E90373" w:rsidP="00E90373">
      <w:pPr>
        <w:bidi w:val="0"/>
        <w:spacing w:after="0" w:line="240" w:lineRule="auto"/>
        <w:ind w:left="-562" w:right="-99"/>
        <w:jc w:val="both"/>
        <w:rPr>
          <w:rFonts w:asciiTheme="majorBidi" w:hAnsiTheme="majorBidi" w:cstheme="majorBidi"/>
          <w:b/>
          <w:bCs/>
          <w:sz w:val="24"/>
          <w:szCs w:val="24"/>
        </w:rPr>
      </w:pPr>
    </w:p>
    <w:p w:rsidR="00215E98" w:rsidRPr="00E90373" w:rsidRDefault="00215E98" w:rsidP="00E90373">
      <w:pPr>
        <w:bidi w:val="0"/>
        <w:spacing w:after="0" w:line="240" w:lineRule="auto"/>
        <w:ind w:left="-562" w:right="-99"/>
        <w:jc w:val="both"/>
        <w:rPr>
          <w:rFonts w:asciiTheme="majorBidi" w:hAnsiTheme="majorBidi" w:cstheme="majorBidi"/>
          <w:b/>
          <w:bCs/>
          <w:sz w:val="28"/>
          <w:szCs w:val="28"/>
          <w:u w:val="single"/>
        </w:rPr>
      </w:pPr>
      <w:r w:rsidRPr="00E90373">
        <w:rPr>
          <w:rFonts w:asciiTheme="majorBidi" w:hAnsiTheme="majorBidi" w:cstheme="majorBidi"/>
          <w:b/>
          <w:bCs/>
          <w:sz w:val="28"/>
          <w:szCs w:val="28"/>
          <w:u w:val="single"/>
        </w:rPr>
        <w:t xml:space="preserve">Materials and Methods:- </w:t>
      </w:r>
    </w:p>
    <w:p w:rsidR="00215E98" w:rsidRPr="00E90373" w:rsidRDefault="00215E98" w:rsidP="00E90373">
      <w:pPr>
        <w:bidi w:val="0"/>
        <w:spacing w:after="0" w:line="240" w:lineRule="auto"/>
        <w:ind w:left="-562" w:right="43"/>
        <w:jc w:val="both"/>
        <w:rPr>
          <w:rStyle w:val="hps"/>
          <w:rFonts w:asciiTheme="majorBidi" w:hAnsiTheme="majorBidi" w:cstheme="majorBidi"/>
          <w:sz w:val="24"/>
          <w:szCs w:val="24"/>
        </w:rPr>
      </w:pPr>
      <w:r w:rsidRPr="00E90373">
        <w:rPr>
          <w:rFonts w:asciiTheme="majorBidi" w:hAnsiTheme="majorBidi" w:cstheme="majorBidi"/>
          <w:sz w:val="24"/>
          <w:szCs w:val="24"/>
        </w:rPr>
        <w:t xml:space="preserve">    The study include (30 male and 35 female) serum and saliva samples were collected for young student age (18-22) year. </w:t>
      </w:r>
      <w:r w:rsidRPr="00E90373">
        <w:rPr>
          <w:rFonts w:asciiTheme="majorBidi" w:eastAsia="Times New Roman" w:hAnsiTheme="majorBidi" w:cstheme="majorBidi"/>
          <w:sz w:val="24"/>
          <w:szCs w:val="24"/>
        </w:rPr>
        <w:t xml:space="preserve">Subjects were asked to spit the saliva into a 10 ml tube until a 2.5 ml sample was collected in the morning at 8:00-10:00 AM in the same time of </w:t>
      </w:r>
      <w:r w:rsidRPr="00E90373">
        <w:rPr>
          <w:rFonts w:asciiTheme="majorBidi" w:hAnsiTheme="majorBidi" w:cstheme="majorBidi"/>
          <w:sz w:val="24"/>
          <w:szCs w:val="24"/>
        </w:rPr>
        <w:t>venipuncture</w:t>
      </w:r>
      <w:r w:rsidRPr="00E90373">
        <w:rPr>
          <w:rFonts w:asciiTheme="majorBidi" w:eastAsia="Times New Roman" w:hAnsiTheme="majorBidi" w:cstheme="majorBidi"/>
          <w:sz w:val="24"/>
          <w:szCs w:val="24"/>
        </w:rPr>
        <w:t xml:space="preserve"> from the same person. The specimen was dated and stored in the freezer until analysis.  </w:t>
      </w:r>
      <w:r w:rsidRPr="00E90373">
        <w:rPr>
          <w:rFonts w:asciiTheme="majorBidi" w:hAnsiTheme="majorBidi" w:cstheme="majorBidi"/>
          <w:sz w:val="24"/>
          <w:szCs w:val="24"/>
        </w:rPr>
        <w:t xml:space="preserve">Saliva specimens were collected from all female students during their follicular phase of menstrual cycles. Samples were collected from November 2012 to February 2013 on Tikrit University students. All samples were normal individual who no personal or family history of any diseases. Serum (Testosterone, </w:t>
      </w:r>
      <w:r w:rsidRPr="00E90373">
        <w:rPr>
          <w:rStyle w:val="CharacterStyle2"/>
          <w:rFonts w:asciiTheme="majorBidi" w:hAnsiTheme="majorBidi" w:cstheme="majorBidi"/>
          <w:color w:val="33303C"/>
          <w:spacing w:val="-2"/>
          <w:sz w:val="24"/>
          <w:szCs w:val="24"/>
        </w:rPr>
        <w:t>Progesterone</w:t>
      </w:r>
      <w:r w:rsidRPr="00E90373">
        <w:rPr>
          <w:rFonts w:asciiTheme="majorBidi" w:hAnsiTheme="majorBidi" w:cstheme="majorBidi"/>
          <w:sz w:val="24"/>
          <w:szCs w:val="24"/>
        </w:rPr>
        <w:t xml:space="preserve">, </w:t>
      </w:r>
      <w:r w:rsidRPr="00E90373">
        <w:rPr>
          <w:rStyle w:val="CharacterStyle1"/>
          <w:rFonts w:asciiTheme="majorBidi" w:hAnsiTheme="majorBidi" w:cstheme="majorBidi"/>
          <w:sz w:val="24"/>
          <w:szCs w:val="24"/>
        </w:rPr>
        <w:t>Estrogen</w:t>
      </w:r>
      <w:r w:rsidRPr="00E90373">
        <w:rPr>
          <w:rFonts w:asciiTheme="majorBidi" w:hAnsiTheme="majorBidi" w:cstheme="majorBidi"/>
          <w:sz w:val="24"/>
          <w:szCs w:val="24"/>
        </w:rPr>
        <w:t xml:space="preserve"> and Cortisol) were determined by using AccuBind ELISA Microwells (</w:t>
      </w:r>
      <w:r w:rsidRPr="00E90373">
        <w:rPr>
          <w:rStyle w:val="CharacterStyle1"/>
          <w:rFonts w:asciiTheme="majorBidi" w:hAnsiTheme="majorBidi" w:cstheme="majorBidi"/>
          <w:spacing w:val="-3"/>
          <w:sz w:val="24"/>
          <w:szCs w:val="24"/>
        </w:rPr>
        <w:t>competitive</w:t>
      </w:r>
      <w:r w:rsidRPr="00E90373">
        <w:rPr>
          <w:rFonts w:asciiTheme="majorBidi" w:hAnsiTheme="majorBidi" w:cstheme="majorBidi"/>
          <w:sz w:val="24"/>
          <w:szCs w:val="24"/>
        </w:rPr>
        <w:t xml:space="preserve"> enzyme immunoassay kit) (Monobind Inc., USA)</w:t>
      </w:r>
      <w:r w:rsidRPr="00E90373">
        <w:rPr>
          <w:rFonts w:asciiTheme="majorBidi" w:hAnsiTheme="majorBidi" w:cstheme="majorBidi"/>
          <w:b/>
          <w:bCs/>
          <w:sz w:val="24"/>
          <w:szCs w:val="24"/>
        </w:rPr>
        <w:t>.</w:t>
      </w:r>
      <w:r w:rsidRPr="00E90373">
        <w:rPr>
          <w:rFonts w:asciiTheme="majorBidi" w:hAnsiTheme="majorBidi" w:cstheme="majorBidi"/>
          <w:sz w:val="24"/>
          <w:szCs w:val="24"/>
        </w:rPr>
        <w:t xml:space="preserve"> Results </w:t>
      </w:r>
      <w:r w:rsidRPr="00E90373">
        <w:rPr>
          <w:rStyle w:val="hps"/>
          <w:rFonts w:asciiTheme="majorBidi" w:hAnsiTheme="majorBidi" w:cstheme="majorBidi"/>
          <w:sz w:val="24"/>
          <w:szCs w:val="24"/>
        </w:rPr>
        <w:t>were analyzed</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statistically using (T) tests and the</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statistical program</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Minitab.</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Averages</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were</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compared in</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calculations</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of the</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characteristics of</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the application</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Duncan’s</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Multiple Range Test</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by probability level</w:t>
      </w:r>
      <w:r w:rsidRPr="00E90373">
        <w:rPr>
          <w:rFonts w:asciiTheme="majorBidi" w:hAnsiTheme="majorBidi" w:cstheme="majorBidi"/>
          <w:sz w:val="24"/>
          <w:szCs w:val="24"/>
        </w:rPr>
        <w:t xml:space="preserve"> </w:t>
      </w:r>
      <w:r w:rsidRPr="00E90373">
        <w:rPr>
          <w:rStyle w:val="hps"/>
          <w:rFonts w:asciiTheme="majorBidi" w:hAnsiTheme="majorBidi" w:cstheme="majorBidi"/>
          <w:sz w:val="24"/>
          <w:szCs w:val="24"/>
        </w:rPr>
        <w:t>P ≤ 0.05.</w:t>
      </w:r>
    </w:p>
    <w:p w:rsidR="00215E98" w:rsidRPr="00E90373" w:rsidRDefault="00215E98" w:rsidP="00E90373">
      <w:pPr>
        <w:bidi w:val="0"/>
        <w:spacing w:after="0" w:line="240" w:lineRule="auto"/>
        <w:ind w:left="-562" w:right="43"/>
        <w:jc w:val="both"/>
        <w:rPr>
          <w:rFonts w:asciiTheme="majorBidi" w:hAnsiTheme="majorBidi" w:cstheme="majorBidi"/>
          <w:b/>
          <w:bCs/>
          <w:sz w:val="24"/>
          <w:szCs w:val="24"/>
        </w:rPr>
      </w:pPr>
    </w:p>
    <w:p w:rsidR="00181507" w:rsidRDefault="00181507" w:rsidP="00E90373">
      <w:pPr>
        <w:bidi w:val="0"/>
        <w:spacing w:after="0" w:line="240" w:lineRule="auto"/>
        <w:ind w:left="-562" w:right="43"/>
        <w:jc w:val="both"/>
        <w:rPr>
          <w:rFonts w:asciiTheme="majorBidi" w:hAnsiTheme="majorBidi" w:cstheme="majorBidi"/>
          <w:b/>
          <w:bCs/>
          <w:sz w:val="28"/>
          <w:szCs w:val="28"/>
          <w:u w:val="single"/>
        </w:rPr>
      </w:pPr>
    </w:p>
    <w:p w:rsidR="00181507" w:rsidRDefault="00181507" w:rsidP="00181507">
      <w:pPr>
        <w:bidi w:val="0"/>
        <w:spacing w:after="0" w:line="240" w:lineRule="auto"/>
        <w:ind w:left="-562" w:right="43"/>
        <w:jc w:val="both"/>
        <w:rPr>
          <w:rFonts w:asciiTheme="majorBidi" w:hAnsiTheme="majorBidi" w:cstheme="majorBidi"/>
          <w:b/>
          <w:bCs/>
          <w:sz w:val="28"/>
          <w:szCs w:val="28"/>
          <w:u w:val="single"/>
        </w:rPr>
      </w:pPr>
    </w:p>
    <w:p w:rsidR="00215E98" w:rsidRPr="00E90373" w:rsidRDefault="00475A7F" w:rsidP="00181507">
      <w:pPr>
        <w:bidi w:val="0"/>
        <w:spacing w:after="0" w:line="240" w:lineRule="auto"/>
        <w:ind w:left="-562" w:right="43"/>
        <w:jc w:val="both"/>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Results</w:t>
      </w:r>
    </w:p>
    <w:p w:rsidR="00215E98" w:rsidRPr="00E90373" w:rsidRDefault="00215E98" w:rsidP="00E90373">
      <w:pPr>
        <w:bidi w:val="0"/>
        <w:spacing w:after="0" w:line="240" w:lineRule="auto"/>
        <w:ind w:left="-562" w:right="43"/>
        <w:jc w:val="both"/>
        <w:rPr>
          <w:rFonts w:asciiTheme="majorBidi" w:hAnsiTheme="majorBidi" w:cstheme="majorBidi"/>
          <w:sz w:val="24"/>
          <w:szCs w:val="24"/>
        </w:rPr>
      </w:pPr>
      <w:r w:rsidRPr="00E90373">
        <w:rPr>
          <w:rFonts w:asciiTheme="majorBidi" w:hAnsiTheme="majorBidi" w:cstheme="majorBidi"/>
          <w:sz w:val="24"/>
          <w:szCs w:val="24"/>
        </w:rPr>
        <w:t xml:space="preserve">      The mean levels of serum and saliva were listed in (Table 1), which show a highly significant increased (p≤0.01) in serum male testosterone (7.29±1.54) when compared with saliva (0.81±0.21) with negative correlation (r= -0.228, P≤0.01) (fig.1), but slightly increased in saliva (0.7±0.15) rather than serum (0.57±0.15) in female testosterone with positive correlation (r= 0.194, P≤0.05) (fig.2). Serum male progesterone (0.60±0.21) was increased rather than salivary progesterone (0.15±0.03) with positive correlation (r= 0.096, P≤0.05) (fig.3), while Serum female progesterone (0.92±0.18) was increased when compared with salivary progesterone (0.22±0.03) with negative correlation (r= -</w:t>
      </w:r>
      <w:r w:rsidRPr="00E90373">
        <w:rPr>
          <w:rFonts w:asciiTheme="majorBidi" w:hAnsiTheme="majorBidi" w:cstheme="majorBidi"/>
          <w:sz w:val="24"/>
          <w:szCs w:val="24"/>
        </w:rPr>
        <w:lastRenderedPageBreak/>
        <w:t xml:space="preserve">0.109, P≤0.01) (fig.4). Serum male estrogen (32.6±16.7) was increased when compared with salivary estrogen (0.52±0.10) with negative correlation (r= -0.198, P≤0.01) (fig.5), while Serum female estrogen (104.3±57.7) was increased when compared with salivary estrogen (0.95±0.23) with positive correlation (r= 0.081, P≤0.01) (fig.6). Serum male cortisol (10.9±4.23) was increased when compared with salivary cortisol (1.74±0.45) with negative correlation (r= -0.401, P≤0.01) (fig.7) and Serum female cortisol (12.15±4.35) also was increased rather than salivary cortisol (1.78±0.50) with negative correlation (r= -0.073, P≤0.01) (fig.8). </w:t>
      </w:r>
    </w:p>
    <w:p w:rsidR="00E90373" w:rsidRDefault="00E90373" w:rsidP="00215E98">
      <w:pPr>
        <w:bidi w:val="0"/>
        <w:spacing w:after="0" w:line="360" w:lineRule="auto"/>
        <w:ind w:left="-567" w:right="43"/>
        <w:jc w:val="both"/>
        <w:rPr>
          <w:rFonts w:asciiTheme="majorBidi" w:hAnsiTheme="majorBidi" w:cstheme="majorBidi"/>
          <w:sz w:val="24"/>
          <w:szCs w:val="24"/>
        </w:rPr>
        <w:sectPr w:rsidR="00E90373" w:rsidSect="00E90373">
          <w:type w:val="continuous"/>
          <w:pgSz w:w="11906" w:h="16838"/>
          <w:pgMar w:top="1440" w:right="991" w:bottom="1440" w:left="1800" w:header="708" w:footer="708" w:gutter="0"/>
          <w:pgNumType w:start="510"/>
          <w:cols w:num="2" w:space="1195"/>
          <w:docGrid w:linePitch="360"/>
        </w:sectPr>
      </w:pPr>
    </w:p>
    <w:p w:rsidR="00215E98" w:rsidRDefault="00215E98" w:rsidP="00215E98">
      <w:pPr>
        <w:bidi w:val="0"/>
        <w:spacing w:after="0" w:line="360" w:lineRule="auto"/>
        <w:ind w:left="-567" w:right="43"/>
        <w:jc w:val="both"/>
        <w:rPr>
          <w:rFonts w:asciiTheme="majorBidi" w:hAnsiTheme="majorBidi" w:cstheme="majorBidi"/>
          <w:sz w:val="24"/>
          <w:szCs w:val="24"/>
        </w:rPr>
      </w:pPr>
    </w:p>
    <w:p w:rsidR="00215E98" w:rsidRPr="00245E50" w:rsidRDefault="00215E98" w:rsidP="00215E98">
      <w:pPr>
        <w:bidi w:val="0"/>
        <w:spacing w:after="0" w:line="360" w:lineRule="auto"/>
        <w:ind w:left="-567" w:right="-766"/>
        <w:jc w:val="both"/>
        <w:rPr>
          <w:rFonts w:asciiTheme="majorBidi" w:hAnsiTheme="majorBidi" w:cstheme="majorBidi"/>
          <w:b/>
          <w:bCs/>
          <w:sz w:val="24"/>
          <w:szCs w:val="24"/>
        </w:rPr>
      </w:pPr>
      <w:r w:rsidRPr="00245E50">
        <w:rPr>
          <w:rFonts w:asciiTheme="majorBidi" w:hAnsiTheme="majorBidi" w:cstheme="majorBidi"/>
          <w:b/>
          <w:bCs/>
          <w:sz w:val="24"/>
          <w:szCs w:val="24"/>
        </w:rPr>
        <w:t>Table 1:- Measurement of steroid hormones in serum and saliva</w:t>
      </w:r>
    </w:p>
    <w:tbl>
      <w:tblPr>
        <w:tblStyle w:val="a3"/>
        <w:tblW w:w="10349" w:type="dxa"/>
        <w:tblInd w:w="-743" w:type="dxa"/>
        <w:tblLook w:val="04A0"/>
      </w:tblPr>
      <w:tblGrid>
        <w:gridCol w:w="2127"/>
        <w:gridCol w:w="1276"/>
        <w:gridCol w:w="1134"/>
        <w:gridCol w:w="992"/>
        <w:gridCol w:w="709"/>
        <w:gridCol w:w="1276"/>
        <w:gridCol w:w="1134"/>
        <w:gridCol w:w="992"/>
        <w:gridCol w:w="709"/>
      </w:tblGrid>
      <w:tr w:rsidR="00215E98" w:rsidRPr="00700D9B" w:rsidTr="00E40D41">
        <w:trPr>
          <w:trHeight w:val="275"/>
        </w:trPr>
        <w:tc>
          <w:tcPr>
            <w:tcW w:w="2127" w:type="dxa"/>
            <w:vMerge w:val="restart"/>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Steroid hormones</w:t>
            </w:r>
          </w:p>
        </w:tc>
        <w:tc>
          <w:tcPr>
            <w:tcW w:w="2410" w:type="dxa"/>
            <w:gridSpan w:val="2"/>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Male</w:t>
            </w:r>
          </w:p>
        </w:tc>
        <w:tc>
          <w:tcPr>
            <w:tcW w:w="992" w:type="dxa"/>
          </w:tcPr>
          <w:p w:rsidR="00215E98" w:rsidRPr="00700D9B" w:rsidRDefault="00215E98" w:rsidP="00E40D41">
            <w:pPr>
              <w:bidi w:val="0"/>
              <w:spacing w:line="360" w:lineRule="auto"/>
              <w:ind w:left="-567" w:right="-766"/>
              <w:jc w:val="center"/>
              <w:rPr>
                <w:rFonts w:asciiTheme="majorBidi" w:hAnsiTheme="majorBidi" w:cstheme="majorBidi"/>
                <w:sz w:val="24"/>
                <w:szCs w:val="24"/>
              </w:rPr>
            </w:pPr>
          </w:p>
        </w:tc>
        <w:tc>
          <w:tcPr>
            <w:tcW w:w="709" w:type="dxa"/>
          </w:tcPr>
          <w:p w:rsidR="00215E98" w:rsidRPr="00700D9B" w:rsidRDefault="00215E98" w:rsidP="00E40D41">
            <w:pPr>
              <w:bidi w:val="0"/>
              <w:spacing w:line="360" w:lineRule="auto"/>
              <w:ind w:left="-567" w:right="-766"/>
              <w:jc w:val="center"/>
              <w:rPr>
                <w:rFonts w:asciiTheme="majorBidi" w:hAnsiTheme="majorBidi" w:cstheme="majorBidi"/>
                <w:sz w:val="24"/>
                <w:szCs w:val="24"/>
              </w:rPr>
            </w:pPr>
          </w:p>
        </w:tc>
        <w:tc>
          <w:tcPr>
            <w:tcW w:w="2410" w:type="dxa"/>
            <w:gridSpan w:val="2"/>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Female</w:t>
            </w:r>
          </w:p>
        </w:tc>
        <w:tc>
          <w:tcPr>
            <w:tcW w:w="992" w:type="dxa"/>
          </w:tcPr>
          <w:p w:rsidR="00215E98" w:rsidRPr="00700D9B" w:rsidRDefault="00215E98" w:rsidP="00E40D41">
            <w:pPr>
              <w:bidi w:val="0"/>
              <w:spacing w:line="360" w:lineRule="auto"/>
              <w:ind w:left="-567" w:right="-766"/>
              <w:jc w:val="center"/>
              <w:rPr>
                <w:rFonts w:asciiTheme="majorBidi" w:hAnsiTheme="majorBidi" w:cstheme="majorBidi"/>
                <w:sz w:val="24"/>
                <w:szCs w:val="24"/>
              </w:rPr>
            </w:pPr>
          </w:p>
        </w:tc>
        <w:tc>
          <w:tcPr>
            <w:tcW w:w="709" w:type="dxa"/>
          </w:tcPr>
          <w:p w:rsidR="00215E98" w:rsidRPr="00700D9B" w:rsidRDefault="00215E98" w:rsidP="00E40D41">
            <w:pPr>
              <w:bidi w:val="0"/>
              <w:spacing w:line="360" w:lineRule="auto"/>
              <w:ind w:left="-567" w:right="-766"/>
              <w:jc w:val="center"/>
              <w:rPr>
                <w:rFonts w:asciiTheme="majorBidi" w:hAnsiTheme="majorBidi" w:cstheme="majorBidi"/>
                <w:sz w:val="24"/>
                <w:szCs w:val="24"/>
              </w:rPr>
            </w:pPr>
          </w:p>
        </w:tc>
      </w:tr>
      <w:tr w:rsidR="00215E98" w:rsidRPr="00700D9B" w:rsidTr="00E40D41">
        <w:tc>
          <w:tcPr>
            <w:tcW w:w="2127" w:type="dxa"/>
            <w:vMerge/>
          </w:tcPr>
          <w:p w:rsidR="00215E98" w:rsidRPr="00700D9B" w:rsidRDefault="00215E98" w:rsidP="00E40D41">
            <w:pPr>
              <w:bidi w:val="0"/>
              <w:spacing w:line="360" w:lineRule="auto"/>
              <w:ind w:left="-567" w:right="-766"/>
              <w:jc w:val="center"/>
              <w:rPr>
                <w:rFonts w:asciiTheme="majorBidi" w:hAnsiTheme="majorBidi" w:cstheme="majorBidi"/>
                <w:sz w:val="24"/>
                <w:szCs w:val="24"/>
              </w:rPr>
            </w:pPr>
          </w:p>
        </w:tc>
        <w:tc>
          <w:tcPr>
            <w:tcW w:w="1276" w:type="dxa"/>
            <w:tcBorders>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Serum</w:t>
            </w:r>
          </w:p>
        </w:tc>
        <w:tc>
          <w:tcPr>
            <w:tcW w:w="1134" w:type="dxa"/>
            <w:tcBorders>
              <w:lef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Saliva</w:t>
            </w:r>
          </w:p>
        </w:tc>
        <w:tc>
          <w:tcPr>
            <w:tcW w:w="992" w:type="dxa"/>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P</w:t>
            </w:r>
          </w:p>
        </w:tc>
        <w:tc>
          <w:tcPr>
            <w:tcW w:w="709" w:type="dxa"/>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r</w:t>
            </w:r>
          </w:p>
        </w:tc>
        <w:tc>
          <w:tcPr>
            <w:tcW w:w="1276" w:type="dxa"/>
            <w:tcBorders>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Serum</w:t>
            </w:r>
          </w:p>
        </w:tc>
        <w:tc>
          <w:tcPr>
            <w:tcW w:w="1134" w:type="dxa"/>
            <w:tcBorders>
              <w:lef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Saliva</w:t>
            </w:r>
          </w:p>
        </w:tc>
        <w:tc>
          <w:tcPr>
            <w:tcW w:w="992" w:type="dxa"/>
            <w:tcBorders>
              <w:left w:val="single" w:sz="4" w:space="0" w:color="auto"/>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 xml:space="preserve">P   </w:t>
            </w:r>
          </w:p>
        </w:tc>
        <w:tc>
          <w:tcPr>
            <w:tcW w:w="709" w:type="dxa"/>
            <w:tcBorders>
              <w:lef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r</w:t>
            </w:r>
          </w:p>
        </w:tc>
      </w:tr>
      <w:tr w:rsidR="00215E98" w:rsidRPr="00700D9B" w:rsidTr="00E40D41">
        <w:trPr>
          <w:trHeight w:val="265"/>
        </w:trPr>
        <w:tc>
          <w:tcPr>
            <w:tcW w:w="2127"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Number of subject</w:t>
            </w:r>
          </w:p>
        </w:tc>
        <w:tc>
          <w:tcPr>
            <w:tcW w:w="1276" w:type="dxa"/>
            <w:tcBorders>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30</w:t>
            </w:r>
          </w:p>
        </w:tc>
        <w:tc>
          <w:tcPr>
            <w:tcW w:w="1134" w:type="dxa"/>
            <w:tcBorders>
              <w:lef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30</w:t>
            </w:r>
          </w:p>
        </w:tc>
        <w:tc>
          <w:tcPr>
            <w:tcW w:w="992" w:type="dxa"/>
          </w:tcPr>
          <w:p w:rsidR="00215E98" w:rsidRPr="00700D9B" w:rsidRDefault="00215E98" w:rsidP="00E40D41">
            <w:pPr>
              <w:bidi w:val="0"/>
              <w:spacing w:line="360" w:lineRule="auto"/>
              <w:ind w:left="-567" w:right="-766"/>
              <w:jc w:val="center"/>
              <w:rPr>
                <w:rFonts w:asciiTheme="majorBidi" w:hAnsiTheme="majorBidi" w:cstheme="majorBidi"/>
                <w:sz w:val="24"/>
                <w:szCs w:val="24"/>
              </w:rPr>
            </w:pPr>
          </w:p>
        </w:tc>
        <w:tc>
          <w:tcPr>
            <w:tcW w:w="709" w:type="dxa"/>
          </w:tcPr>
          <w:p w:rsidR="00215E98" w:rsidRPr="00700D9B" w:rsidRDefault="00215E98" w:rsidP="00E40D41">
            <w:pPr>
              <w:bidi w:val="0"/>
              <w:spacing w:line="360" w:lineRule="auto"/>
              <w:ind w:left="-567" w:right="-766"/>
              <w:jc w:val="center"/>
              <w:rPr>
                <w:rFonts w:asciiTheme="majorBidi" w:hAnsiTheme="majorBidi" w:cstheme="majorBidi"/>
                <w:sz w:val="24"/>
                <w:szCs w:val="24"/>
              </w:rPr>
            </w:pPr>
          </w:p>
        </w:tc>
        <w:tc>
          <w:tcPr>
            <w:tcW w:w="1276" w:type="dxa"/>
            <w:tcBorders>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35</w:t>
            </w:r>
          </w:p>
        </w:tc>
        <w:tc>
          <w:tcPr>
            <w:tcW w:w="1134" w:type="dxa"/>
            <w:tcBorders>
              <w:lef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35</w:t>
            </w:r>
          </w:p>
        </w:tc>
        <w:tc>
          <w:tcPr>
            <w:tcW w:w="992" w:type="dxa"/>
            <w:tcBorders>
              <w:left w:val="single" w:sz="4" w:space="0" w:color="auto"/>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p>
        </w:tc>
        <w:tc>
          <w:tcPr>
            <w:tcW w:w="709" w:type="dxa"/>
            <w:tcBorders>
              <w:lef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p>
        </w:tc>
      </w:tr>
      <w:tr w:rsidR="00215E98" w:rsidRPr="00700D9B" w:rsidTr="00E40D41">
        <w:trPr>
          <w:trHeight w:val="283"/>
        </w:trPr>
        <w:tc>
          <w:tcPr>
            <w:tcW w:w="2127"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Testosterone </w:t>
            </w:r>
            <w:r w:rsidRPr="00700D9B">
              <w:rPr>
                <w:rStyle w:val="CharacterStyle1"/>
                <w:rFonts w:asciiTheme="majorBidi" w:hAnsiTheme="majorBidi" w:cstheme="majorBidi"/>
                <w:spacing w:val="-9"/>
                <w:sz w:val="24"/>
                <w:szCs w:val="24"/>
              </w:rPr>
              <w:t>(ng/ml</w:t>
            </w:r>
            <w:r w:rsidRPr="00700D9B">
              <w:rPr>
                <w:rFonts w:asciiTheme="majorBidi" w:hAnsiTheme="majorBidi" w:cstheme="majorBidi"/>
                <w:sz w:val="24"/>
                <w:szCs w:val="24"/>
              </w:rPr>
              <w:t>)</w:t>
            </w:r>
          </w:p>
        </w:tc>
        <w:tc>
          <w:tcPr>
            <w:tcW w:w="1276" w:type="dxa"/>
            <w:tcBorders>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7.29±1.54</w:t>
            </w:r>
          </w:p>
        </w:tc>
        <w:tc>
          <w:tcPr>
            <w:tcW w:w="1134"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0.81±0.21</w:t>
            </w:r>
          </w:p>
        </w:tc>
        <w:tc>
          <w:tcPr>
            <w:tcW w:w="992" w:type="dxa"/>
          </w:tcPr>
          <w:p w:rsidR="00215E98" w:rsidRPr="00700D9B" w:rsidRDefault="00215E98" w:rsidP="00E40D41">
            <w:pPr>
              <w:bidi w:val="0"/>
              <w:spacing w:line="360" w:lineRule="auto"/>
              <w:ind w:right="-766"/>
              <w:rPr>
                <w:rFonts w:asciiTheme="majorBidi" w:hAnsiTheme="majorBidi" w:cstheme="majorBidi"/>
                <w:sz w:val="24"/>
                <w:szCs w:val="24"/>
              </w:rPr>
            </w:pPr>
            <w:r w:rsidRPr="005039F6">
              <w:rPr>
                <w:rFonts w:asciiTheme="majorBidi" w:hAnsiTheme="majorBidi" w:cstheme="majorBidi"/>
                <w:sz w:val="24"/>
                <w:szCs w:val="24"/>
                <w:vertAlign w:val="superscript"/>
              </w:rPr>
              <w:t>*</w:t>
            </w:r>
            <w:r w:rsidRPr="00700D9B">
              <w:rPr>
                <w:rFonts w:asciiTheme="majorBidi" w:hAnsiTheme="majorBidi" w:cstheme="majorBidi"/>
                <w:sz w:val="24"/>
                <w:szCs w:val="24"/>
              </w:rPr>
              <w:t>P≤0.01</w:t>
            </w:r>
          </w:p>
        </w:tc>
        <w:tc>
          <w:tcPr>
            <w:tcW w:w="709"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-0.228</w:t>
            </w:r>
          </w:p>
        </w:tc>
        <w:tc>
          <w:tcPr>
            <w:tcW w:w="1276" w:type="dxa"/>
            <w:tcBorders>
              <w:righ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0.57±0.15</w:t>
            </w:r>
          </w:p>
        </w:tc>
        <w:tc>
          <w:tcPr>
            <w:tcW w:w="1134"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0.7±0.15</w:t>
            </w:r>
          </w:p>
        </w:tc>
        <w:tc>
          <w:tcPr>
            <w:tcW w:w="992" w:type="dxa"/>
            <w:tcBorders>
              <w:left w:val="single" w:sz="4" w:space="0" w:color="auto"/>
              <w:righ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w:t>
            </w:r>
            <w:r w:rsidRPr="00D865B8">
              <w:rPr>
                <w:rFonts w:asciiTheme="majorBidi" w:hAnsiTheme="majorBidi" w:cstheme="majorBidi"/>
                <w:sz w:val="24"/>
                <w:szCs w:val="24"/>
                <w:vertAlign w:val="superscript"/>
              </w:rPr>
              <w:t>*</w:t>
            </w:r>
            <w:r>
              <w:rPr>
                <w:rFonts w:asciiTheme="majorBidi" w:hAnsiTheme="majorBidi" w:cstheme="majorBidi"/>
                <w:sz w:val="24"/>
                <w:szCs w:val="24"/>
                <w:vertAlign w:val="superscript"/>
              </w:rPr>
              <w:t>*</w:t>
            </w:r>
            <w:r>
              <w:rPr>
                <w:rFonts w:asciiTheme="majorBidi" w:hAnsiTheme="majorBidi" w:cstheme="majorBidi"/>
                <w:sz w:val="24"/>
                <w:szCs w:val="24"/>
              </w:rPr>
              <w:t xml:space="preserve"> </w:t>
            </w:r>
            <w:r w:rsidRPr="00700D9B">
              <w:rPr>
                <w:rFonts w:asciiTheme="majorBidi" w:hAnsiTheme="majorBidi" w:cstheme="majorBidi"/>
                <w:sz w:val="24"/>
                <w:szCs w:val="24"/>
              </w:rPr>
              <w:t xml:space="preserve">P≤0.05    </w:t>
            </w:r>
          </w:p>
        </w:tc>
        <w:tc>
          <w:tcPr>
            <w:tcW w:w="709"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0.194</w:t>
            </w:r>
          </w:p>
        </w:tc>
      </w:tr>
      <w:tr w:rsidR="00215E98" w:rsidRPr="00700D9B" w:rsidTr="00E40D41">
        <w:trPr>
          <w:trHeight w:val="363"/>
        </w:trPr>
        <w:tc>
          <w:tcPr>
            <w:tcW w:w="2127"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Estrogen</w:t>
            </w:r>
            <w:r w:rsidRPr="00700D9B">
              <w:rPr>
                <w:rStyle w:val="CharacterStyle1"/>
                <w:rFonts w:asciiTheme="majorBidi" w:hAnsiTheme="majorBidi" w:cstheme="majorBidi"/>
                <w:spacing w:val="-9"/>
                <w:sz w:val="24"/>
                <w:szCs w:val="24"/>
              </w:rPr>
              <w:t xml:space="preserve"> </w:t>
            </w:r>
            <w:r w:rsidRPr="00700D9B">
              <w:rPr>
                <w:rStyle w:val="CharacterStyle1"/>
                <w:rFonts w:asciiTheme="majorBidi" w:hAnsiTheme="majorBidi" w:cstheme="majorBidi"/>
                <w:spacing w:val="2"/>
                <w:sz w:val="24"/>
                <w:szCs w:val="24"/>
              </w:rPr>
              <w:t>(pg/ml</w:t>
            </w:r>
            <w:r w:rsidRPr="00700D9B">
              <w:rPr>
                <w:rFonts w:asciiTheme="majorBidi" w:hAnsiTheme="majorBidi" w:cstheme="majorBidi"/>
                <w:sz w:val="24"/>
                <w:szCs w:val="24"/>
              </w:rPr>
              <w:t>)</w:t>
            </w:r>
          </w:p>
        </w:tc>
        <w:tc>
          <w:tcPr>
            <w:tcW w:w="1276" w:type="dxa"/>
            <w:tcBorders>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32.6±16.7</w:t>
            </w:r>
          </w:p>
        </w:tc>
        <w:tc>
          <w:tcPr>
            <w:tcW w:w="1134"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0.52±0.10</w:t>
            </w:r>
          </w:p>
        </w:tc>
        <w:tc>
          <w:tcPr>
            <w:tcW w:w="992"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w:t>
            </w:r>
            <w:r>
              <w:rPr>
                <w:rFonts w:asciiTheme="majorBidi" w:hAnsiTheme="majorBidi" w:cstheme="majorBidi"/>
                <w:sz w:val="24"/>
                <w:szCs w:val="24"/>
              </w:rPr>
              <w:t xml:space="preserve"> </w:t>
            </w:r>
            <w:r w:rsidRPr="00700D9B">
              <w:rPr>
                <w:rFonts w:asciiTheme="majorBidi" w:hAnsiTheme="majorBidi" w:cstheme="majorBidi"/>
                <w:sz w:val="24"/>
                <w:szCs w:val="24"/>
              </w:rPr>
              <w:t>P≤0.01</w:t>
            </w:r>
          </w:p>
        </w:tc>
        <w:tc>
          <w:tcPr>
            <w:tcW w:w="709"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-0.198</w:t>
            </w:r>
          </w:p>
        </w:tc>
        <w:tc>
          <w:tcPr>
            <w:tcW w:w="1276" w:type="dxa"/>
            <w:tcBorders>
              <w:righ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104.3±57.7</w:t>
            </w:r>
          </w:p>
        </w:tc>
        <w:tc>
          <w:tcPr>
            <w:tcW w:w="1134"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bookmarkStart w:id="0" w:name="OLE_LINK1"/>
            <w:bookmarkStart w:id="1" w:name="OLE_LINK2"/>
            <w:r w:rsidRPr="00700D9B">
              <w:rPr>
                <w:rFonts w:asciiTheme="majorBidi" w:hAnsiTheme="majorBidi" w:cstheme="majorBidi"/>
                <w:sz w:val="24"/>
                <w:szCs w:val="24"/>
              </w:rPr>
              <w:t xml:space="preserve">        0.95±0.</w:t>
            </w:r>
            <w:bookmarkEnd w:id="0"/>
            <w:bookmarkEnd w:id="1"/>
            <w:r w:rsidRPr="00700D9B">
              <w:rPr>
                <w:rFonts w:asciiTheme="majorBidi" w:hAnsiTheme="majorBidi" w:cstheme="majorBidi"/>
                <w:sz w:val="24"/>
                <w:szCs w:val="24"/>
              </w:rPr>
              <w:t>23</w:t>
            </w:r>
          </w:p>
        </w:tc>
        <w:tc>
          <w:tcPr>
            <w:tcW w:w="992" w:type="dxa"/>
            <w:tcBorders>
              <w:left w:val="single" w:sz="4" w:space="0" w:color="auto"/>
              <w:righ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w:t>
            </w:r>
            <w:r>
              <w:rPr>
                <w:rFonts w:asciiTheme="majorBidi" w:hAnsiTheme="majorBidi" w:cstheme="majorBidi"/>
                <w:sz w:val="24"/>
                <w:szCs w:val="24"/>
              </w:rPr>
              <w:t xml:space="preserve">   </w:t>
            </w:r>
            <w:r w:rsidRPr="00700D9B">
              <w:rPr>
                <w:rFonts w:asciiTheme="majorBidi" w:hAnsiTheme="majorBidi" w:cstheme="majorBidi"/>
                <w:sz w:val="24"/>
                <w:szCs w:val="24"/>
              </w:rPr>
              <w:t>P≤0.01</w:t>
            </w:r>
          </w:p>
        </w:tc>
        <w:tc>
          <w:tcPr>
            <w:tcW w:w="709"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0.081</w:t>
            </w:r>
          </w:p>
        </w:tc>
      </w:tr>
      <w:tr w:rsidR="00215E98" w:rsidRPr="00700D9B" w:rsidTr="00E40D41">
        <w:tc>
          <w:tcPr>
            <w:tcW w:w="2127"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Progesterone</w:t>
            </w:r>
            <w:r w:rsidRPr="00700D9B">
              <w:rPr>
                <w:rFonts w:asciiTheme="majorBidi" w:hAnsiTheme="majorBidi" w:cstheme="majorBidi"/>
                <w:spacing w:val="-9"/>
                <w:sz w:val="24"/>
                <w:szCs w:val="24"/>
              </w:rPr>
              <w:t xml:space="preserve"> </w:t>
            </w:r>
            <w:r w:rsidRPr="00700D9B">
              <w:rPr>
                <w:rStyle w:val="CharacterStyle1"/>
                <w:rFonts w:asciiTheme="majorBidi" w:hAnsiTheme="majorBidi" w:cstheme="majorBidi"/>
                <w:spacing w:val="-9"/>
                <w:sz w:val="24"/>
                <w:szCs w:val="24"/>
              </w:rPr>
              <w:t>(ng/ml)</w:t>
            </w:r>
          </w:p>
        </w:tc>
        <w:tc>
          <w:tcPr>
            <w:tcW w:w="1276" w:type="dxa"/>
            <w:tcBorders>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0.60±0.21</w:t>
            </w:r>
          </w:p>
        </w:tc>
        <w:tc>
          <w:tcPr>
            <w:tcW w:w="1134"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0.15±0.03</w:t>
            </w:r>
          </w:p>
        </w:tc>
        <w:tc>
          <w:tcPr>
            <w:tcW w:w="992"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w:t>
            </w:r>
            <w:r>
              <w:rPr>
                <w:rFonts w:asciiTheme="majorBidi" w:hAnsiTheme="majorBidi" w:cstheme="majorBidi"/>
                <w:sz w:val="24"/>
                <w:szCs w:val="24"/>
              </w:rPr>
              <w:t xml:space="preserve"> </w:t>
            </w:r>
            <w:r w:rsidRPr="00700D9B">
              <w:rPr>
                <w:rFonts w:asciiTheme="majorBidi" w:hAnsiTheme="majorBidi" w:cstheme="majorBidi"/>
                <w:sz w:val="24"/>
                <w:szCs w:val="24"/>
              </w:rPr>
              <w:t>P≤0.05</w:t>
            </w:r>
          </w:p>
        </w:tc>
        <w:tc>
          <w:tcPr>
            <w:tcW w:w="709"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0.096</w:t>
            </w:r>
          </w:p>
        </w:tc>
        <w:tc>
          <w:tcPr>
            <w:tcW w:w="1276" w:type="dxa"/>
            <w:tcBorders>
              <w:righ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0.92±0.18</w:t>
            </w:r>
          </w:p>
        </w:tc>
        <w:tc>
          <w:tcPr>
            <w:tcW w:w="1134"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0.22±0.03</w:t>
            </w:r>
          </w:p>
        </w:tc>
        <w:tc>
          <w:tcPr>
            <w:tcW w:w="992" w:type="dxa"/>
            <w:tcBorders>
              <w:left w:val="single" w:sz="4" w:space="0" w:color="auto"/>
              <w:righ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w:t>
            </w:r>
            <w:r>
              <w:rPr>
                <w:rFonts w:asciiTheme="majorBidi" w:hAnsiTheme="majorBidi" w:cstheme="majorBidi"/>
                <w:sz w:val="24"/>
                <w:szCs w:val="24"/>
              </w:rPr>
              <w:t xml:space="preserve">   </w:t>
            </w:r>
            <w:r w:rsidRPr="00700D9B">
              <w:rPr>
                <w:rFonts w:asciiTheme="majorBidi" w:hAnsiTheme="majorBidi" w:cstheme="majorBidi"/>
                <w:sz w:val="24"/>
                <w:szCs w:val="24"/>
              </w:rPr>
              <w:t>P≤0.01</w:t>
            </w:r>
          </w:p>
        </w:tc>
        <w:tc>
          <w:tcPr>
            <w:tcW w:w="709"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-0.109</w:t>
            </w:r>
          </w:p>
        </w:tc>
      </w:tr>
      <w:tr w:rsidR="00215E98" w:rsidRPr="00700D9B" w:rsidTr="00E40D41">
        <w:trPr>
          <w:trHeight w:val="474"/>
        </w:trPr>
        <w:tc>
          <w:tcPr>
            <w:tcW w:w="2127" w:type="dxa"/>
          </w:tcPr>
          <w:p w:rsidR="00215E98" w:rsidRPr="00700D9B" w:rsidRDefault="00215E98" w:rsidP="00E40D41">
            <w:pPr>
              <w:tabs>
                <w:tab w:val="right" w:pos="91"/>
              </w:tabs>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Cortisol</w:t>
            </w:r>
            <w:r w:rsidRPr="00700D9B">
              <w:rPr>
                <w:rStyle w:val="CharacterStyle1"/>
                <w:rFonts w:asciiTheme="majorBidi" w:hAnsiTheme="majorBidi" w:cstheme="majorBidi"/>
                <w:spacing w:val="-9"/>
                <w:sz w:val="24"/>
                <w:szCs w:val="24"/>
              </w:rPr>
              <w:t xml:space="preserve"> (</w:t>
            </w:r>
            <w:r w:rsidRPr="00700D9B">
              <w:rPr>
                <w:rStyle w:val="CharacterStyle2"/>
                <w:rFonts w:asciiTheme="majorBidi" w:hAnsiTheme="majorBidi" w:cstheme="majorBidi"/>
                <w:spacing w:val="4"/>
                <w:sz w:val="24"/>
                <w:szCs w:val="24"/>
              </w:rPr>
              <w:t>µg/dl</w:t>
            </w:r>
            <w:r w:rsidRPr="00700D9B">
              <w:rPr>
                <w:rFonts w:asciiTheme="majorBidi" w:hAnsiTheme="majorBidi" w:cstheme="majorBidi"/>
                <w:sz w:val="24"/>
                <w:szCs w:val="24"/>
              </w:rPr>
              <w:t>)</w:t>
            </w:r>
          </w:p>
        </w:tc>
        <w:tc>
          <w:tcPr>
            <w:tcW w:w="1276" w:type="dxa"/>
            <w:tcBorders>
              <w:right w:val="single" w:sz="4" w:space="0" w:color="auto"/>
            </w:tcBorders>
          </w:tcPr>
          <w:p w:rsidR="00215E98" w:rsidRPr="00700D9B" w:rsidRDefault="00215E98" w:rsidP="00E40D41">
            <w:pPr>
              <w:bidi w:val="0"/>
              <w:spacing w:line="360" w:lineRule="auto"/>
              <w:ind w:left="-567" w:right="-766"/>
              <w:jc w:val="center"/>
              <w:rPr>
                <w:rFonts w:asciiTheme="majorBidi" w:hAnsiTheme="majorBidi" w:cstheme="majorBidi"/>
                <w:sz w:val="24"/>
                <w:szCs w:val="24"/>
              </w:rPr>
            </w:pPr>
            <w:r w:rsidRPr="00700D9B">
              <w:rPr>
                <w:rFonts w:asciiTheme="majorBidi" w:hAnsiTheme="majorBidi" w:cstheme="majorBidi"/>
                <w:sz w:val="24"/>
                <w:szCs w:val="24"/>
              </w:rPr>
              <w:t>10.9±4.23</w:t>
            </w:r>
          </w:p>
        </w:tc>
        <w:tc>
          <w:tcPr>
            <w:tcW w:w="1134"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1.74±0.45</w:t>
            </w:r>
          </w:p>
        </w:tc>
        <w:tc>
          <w:tcPr>
            <w:tcW w:w="992"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w:t>
            </w:r>
            <w:r>
              <w:rPr>
                <w:rFonts w:asciiTheme="majorBidi" w:hAnsiTheme="majorBidi" w:cstheme="majorBidi"/>
                <w:sz w:val="24"/>
                <w:szCs w:val="24"/>
              </w:rPr>
              <w:t xml:space="preserve"> </w:t>
            </w:r>
            <w:r w:rsidRPr="00700D9B">
              <w:rPr>
                <w:rFonts w:asciiTheme="majorBidi" w:hAnsiTheme="majorBidi" w:cstheme="majorBidi"/>
                <w:sz w:val="24"/>
                <w:szCs w:val="24"/>
              </w:rPr>
              <w:t>P≤0.01</w:t>
            </w:r>
          </w:p>
        </w:tc>
        <w:tc>
          <w:tcPr>
            <w:tcW w:w="709" w:type="dxa"/>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-0.401</w:t>
            </w:r>
          </w:p>
        </w:tc>
        <w:tc>
          <w:tcPr>
            <w:tcW w:w="1276" w:type="dxa"/>
            <w:tcBorders>
              <w:righ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12.15±4.35</w:t>
            </w:r>
          </w:p>
        </w:tc>
        <w:tc>
          <w:tcPr>
            <w:tcW w:w="1134"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1.78±0.50</w:t>
            </w:r>
          </w:p>
        </w:tc>
        <w:tc>
          <w:tcPr>
            <w:tcW w:w="992" w:type="dxa"/>
            <w:tcBorders>
              <w:left w:val="single" w:sz="4" w:space="0" w:color="auto"/>
              <w:righ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w:t>
            </w:r>
            <w:r>
              <w:rPr>
                <w:rFonts w:asciiTheme="majorBidi" w:hAnsiTheme="majorBidi" w:cstheme="majorBidi"/>
                <w:sz w:val="24"/>
                <w:szCs w:val="24"/>
              </w:rPr>
              <w:t xml:space="preserve">   </w:t>
            </w:r>
            <w:r w:rsidRPr="00700D9B">
              <w:rPr>
                <w:rFonts w:asciiTheme="majorBidi" w:hAnsiTheme="majorBidi" w:cstheme="majorBidi"/>
                <w:sz w:val="24"/>
                <w:szCs w:val="24"/>
              </w:rPr>
              <w:t>P≤0.01</w:t>
            </w:r>
          </w:p>
        </w:tc>
        <w:tc>
          <w:tcPr>
            <w:tcW w:w="709" w:type="dxa"/>
            <w:tcBorders>
              <w:left w:val="single" w:sz="4" w:space="0" w:color="auto"/>
            </w:tcBorders>
          </w:tcPr>
          <w:p w:rsidR="00215E98" w:rsidRPr="00700D9B" w:rsidRDefault="00215E98" w:rsidP="00E40D41">
            <w:pPr>
              <w:bidi w:val="0"/>
              <w:spacing w:line="360" w:lineRule="auto"/>
              <w:ind w:left="-567" w:right="-766"/>
              <w:rPr>
                <w:rFonts w:asciiTheme="majorBidi" w:hAnsiTheme="majorBidi" w:cstheme="majorBidi"/>
                <w:sz w:val="24"/>
                <w:szCs w:val="24"/>
              </w:rPr>
            </w:pPr>
            <w:r w:rsidRPr="00700D9B">
              <w:rPr>
                <w:rFonts w:asciiTheme="majorBidi" w:hAnsiTheme="majorBidi" w:cstheme="majorBidi"/>
                <w:sz w:val="24"/>
                <w:szCs w:val="24"/>
              </w:rPr>
              <w:t xml:space="preserve">        -0.073</w:t>
            </w:r>
          </w:p>
        </w:tc>
      </w:tr>
    </w:tbl>
    <w:p w:rsidR="00215E98" w:rsidRDefault="00215E98" w:rsidP="00215E98">
      <w:pPr>
        <w:autoSpaceDE w:val="0"/>
        <w:autoSpaceDN w:val="0"/>
        <w:bidi w:val="0"/>
        <w:adjustRightInd w:val="0"/>
        <w:spacing w:after="0" w:line="360" w:lineRule="auto"/>
        <w:jc w:val="both"/>
        <w:rPr>
          <w:rFonts w:ascii="AdvP41153C" w:hAnsi="AdvP41153C" w:cs="AdvP41153C"/>
          <w:color w:val="000000"/>
          <w:sz w:val="24"/>
          <w:szCs w:val="24"/>
        </w:rPr>
      </w:pPr>
    </w:p>
    <w:p w:rsidR="00215E98" w:rsidRPr="00700D9B" w:rsidRDefault="00215E98" w:rsidP="00215E98">
      <w:pPr>
        <w:autoSpaceDE w:val="0"/>
        <w:autoSpaceDN w:val="0"/>
        <w:bidi w:val="0"/>
        <w:adjustRightInd w:val="0"/>
        <w:spacing w:after="0" w:line="360" w:lineRule="auto"/>
        <w:ind w:left="-567"/>
        <w:jc w:val="both"/>
        <w:rPr>
          <w:rFonts w:ascii="AdvP41153C" w:hAnsi="AdvP41153C" w:cs="AdvP41153C"/>
          <w:color w:val="000000"/>
          <w:sz w:val="24"/>
          <w:szCs w:val="24"/>
        </w:rPr>
      </w:pPr>
      <w:r w:rsidRPr="005039F6">
        <w:rPr>
          <w:rFonts w:asciiTheme="majorBidi" w:hAnsiTheme="majorBidi" w:cstheme="majorBidi"/>
          <w:sz w:val="24"/>
          <w:szCs w:val="24"/>
          <w:vertAlign w:val="superscript"/>
        </w:rPr>
        <w:t>*</w:t>
      </w:r>
      <w:r>
        <w:rPr>
          <w:rFonts w:asciiTheme="majorBidi" w:hAnsiTheme="majorBidi" w:cstheme="majorBidi"/>
          <w:sz w:val="24"/>
          <w:szCs w:val="24"/>
        </w:rPr>
        <w:t>Highly significant, **Significant</w:t>
      </w:r>
    </w:p>
    <w:p w:rsidR="00215E98" w:rsidRPr="00700D9B" w:rsidRDefault="00215E98" w:rsidP="00215E98">
      <w:pPr>
        <w:autoSpaceDE w:val="0"/>
        <w:autoSpaceDN w:val="0"/>
        <w:bidi w:val="0"/>
        <w:adjustRightInd w:val="0"/>
        <w:spacing w:after="0" w:line="360" w:lineRule="auto"/>
        <w:ind w:left="-567"/>
        <w:jc w:val="both"/>
        <w:rPr>
          <w:rFonts w:ascii="AdvP41153C" w:hAnsi="AdvP41153C" w:cs="AdvP41153C"/>
          <w:color w:val="000000"/>
          <w:sz w:val="24"/>
          <w:szCs w:val="24"/>
        </w:rPr>
      </w:pP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hint="cs"/>
          <w:b/>
          <w:bCs/>
          <w:noProof/>
          <w:sz w:val="24"/>
          <w:szCs w:val="24"/>
        </w:rPr>
        <w:drawing>
          <wp:inline distT="0" distB="0" distL="0" distR="0">
            <wp:extent cx="5276299" cy="2501661"/>
            <wp:effectExtent l="19050" t="0" r="551" b="0"/>
            <wp:docPr id="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74310" cy="2500718"/>
                    </a:xfrm>
                    <a:prstGeom prst="rect">
                      <a:avLst/>
                    </a:prstGeom>
                    <a:noFill/>
                    <a:ln w="9525">
                      <a:noFill/>
                      <a:miter lim="800000"/>
                      <a:headEnd/>
                      <a:tailEnd/>
                    </a:ln>
                  </pic:spPr>
                </pic:pic>
              </a:graphicData>
            </a:graphic>
          </wp:inline>
        </w:drawing>
      </w:r>
    </w:p>
    <w:p w:rsidR="00215E98"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b/>
          <w:bCs/>
          <w:sz w:val="24"/>
          <w:szCs w:val="24"/>
        </w:rPr>
        <w:lastRenderedPageBreak/>
        <w:t>Fig.1:- Correlation between serum and salivary male testosterone.</w:t>
      </w: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hint="cs"/>
          <w:b/>
          <w:bCs/>
          <w:noProof/>
          <w:sz w:val="24"/>
          <w:szCs w:val="24"/>
        </w:rPr>
        <w:drawing>
          <wp:inline distT="0" distB="0" distL="0" distR="0">
            <wp:extent cx="5275030" cy="2415396"/>
            <wp:effectExtent l="19050" t="0" r="182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274310" cy="2415066"/>
                    </a:xfrm>
                    <a:prstGeom prst="rect">
                      <a:avLst/>
                    </a:prstGeom>
                    <a:noFill/>
                    <a:ln w="9525">
                      <a:noFill/>
                      <a:miter lim="800000"/>
                      <a:headEnd/>
                      <a:tailEnd/>
                    </a:ln>
                  </pic:spPr>
                </pic:pic>
              </a:graphicData>
            </a:graphic>
          </wp:inline>
        </w:drawing>
      </w: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b/>
          <w:bCs/>
          <w:sz w:val="24"/>
          <w:szCs w:val="24"/>
        </w:rPr>
        <w:t>Fig.2:- Correlation between serum and salivary female testosterone.</w:t>
      </w: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hint="cs"/>
          <w:b/>
          <w:bCs/>
          <w:noProof/>
          <w:sz w:val="24"/>
          <w:szCs w:val="24"/>
        </w:rPr>
        <w:drawing>
          <wp:inline distT="0" distB="0" distL="0" distR="0">
            <wp:extent cx="5275030" cy="2329132"/>
            <wp:effectExtent l="19050" t="0" r="1820" b="0"/>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74310" cy="2328814"/>
                    </a:xfrm>
                    <a:prstGeom prst="rect">
                      <a:avLst/>
                    </a:prstGeom>
                    <a:noFill/>
                    <a:ln w="9525">
                      <a:noFill/>
                      <a:miter lim="800000"/>
                      <a:headEnd/>
                      <a:tailEnd/>
                    </a:ln>
                  </pic:spPr>
                </pic:pic>
              </a:graphicData>
            </a:graphic>
          </wp:inline>
        </w:drawing>
      </w:r>
    </w:p>
    <w:p w:rsidR="00215E98"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b/>
          <w:bCs/>
          <w:sz w:val="24"/>
          <w:szCs w:val="24"/>
        </w:rPr>
        <w:t>Fig.3:- Correlation between serum and salivary male progesterone.</w:t>
      </w: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hint="cs"/>
          <w:b/>
          <w:bCs/>
          <w:noProof/>
          <w:sz w:val="24"/>
          <w:szCs w:val="24"/>
        </w:rPr>
        <w:drawing>
          <wp:inline distT="0" distB="0" distL="0" distR="0">
            <wp:extent cx="5275032" cy="2380891"/>
            <wp:effectExtent l="19050" t="0" r="1818" b="0"/>
            <wp:docPr id="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274310" cy="2380565"/>
                    </a:xfrm>
                    <a:prstGeom prst="rect">
                      <a:avLst/>
                    </a:prstGeom>
                    <a:noFill/>
                    <a:ln w="9525">
                      <a:noFill/>
                      <a:miter lim="800000"/>
                      <a:headEnd/>
                      <a:tailEnd/>
                    </a:ln>
                  </pic:spPr>
                </pic:pic>
              </a:graphicData>
            </a:graphic>
          </wp:inline>
        </w:drawing>
      </w:r>
    </w:p>
    <w:p w:rsidR="00215E98"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b/>
          <w:bCs/>
          <w:sz w:val="24"/>
          <w:szCs w:val="24"/>
        </w:rPr>
        <w:lastRenderedPageBreak/>
        <w:t>Fig.4:- Correlation between serum and salivary female progesterone.</w:t>
      </w:r>
    </w:p>
    <w:p w:rsidR="00215E98" w:rsidRDefault="00215E98" w:rsidP="00215E98">
      <w:pPr>
        <w:bidi w:val="0"/>
        <w:spacing w:after="0" w:line="360" w:lineRule="auto"/>
        <w:ind w:left="-709" w:right="-766"/>
        <w:jc w:val="both"/>
        <w:rPr>
          <w:rFonts w:asciiTheme="majorBidi" w:hAnsiTheme="majorBidi" w:cstheme="majorBidi"/>
          <w:b/>
          <w:bCs/>
          <w:sz w:val="24"/>
          <w:szCs w:val="24"/>
        </w:rPr>
      </w:pP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hint="cs"/>
          <w:b/>
          <w:bCs/>
          <w:noProof/>
          <w:sz w:val="24"/>
          <w:szCs w:val="24"/>
        </w:rPr>
        <w:drawing>
          <wp:inline distT="0" distB="0" distL="0" distR="0">
            <wp:extent cx="5275030" cy="2458528"/>
            <wp:effectExtent l="19050" t="0" r="1820" b="0"/>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274310" cy="2458193"/>
                    </a:xfrm>
                    <a:prstGeom prst="rect">
                      <a:avLst/>
                    </a:prstGeom>
                    <a:noFill/>
                    <a:ln w="9525">
                      <a:noFill/>
                      <a:miter lim="800000"/>
                      <a:headEnd/>
                      <a:tailEnd/>
                    </a:ln>
                  </pic:spPr>
                </pic:pic>
              </a:graphicData>
            </a:graphic>
          </wp:inline>
        </w:drawing>
      </w: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b/>
          <w:bCs/>
          <w:sz w:val="24"/>
          <w:szCs w:val="24"/>
        </w:rPr>
        <w:t>Fig.5:- Correlation between serum and salivary male estrogen.</w:t>
      </w: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hint="cs"/>
          <w:b/>
          <w:bCs/>
          <w:noProof/>
          <w:sz w:val="24"/>
          <w:szCs w:val="24"/>
        </w:rPr>
        <w:drawing>
          <wp:inline distT="0" distB="0" distL="0" distR="0">
            <wp:extent cx="5275029" cy="2449902"/>
            <wp:effectExtent l="19050" t="0" r="1821" b="0"/>
            <wp:docPr id="1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274310" cy="2449568"/>
                    </a:xfrm>
                    <a:prstGeom prst="rect">
                      <a:avLst/>
                    </a:prstGeom>
                    <a:noFill/>
                    <a:ln w="9525">
                      <a:noFill/>
                      <a:miter lim="800000"/>
                      <a:headEnd/>
                      <a:tailEnd/>
                    </a:ln>
                  </pic:spPr>
                </pic:pic>
              </a:graphicData>
            </a:graphic>
          </wp:inline>
        </w:drawing>
      </w:r>
    </w:p>
    <w:p w:rsidR="00215E98"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b/>
          <w:bCs/>
          <w:sz w:val="24"/>
          <w:szCs w:val="24"/>
        </w:rPr>
        <w:t>Fig.6:- Correlation between serum and salivary female estrogen.</w:t>
      </w: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hint="cs"/>
          <w:b/>
          <w:bCs/>
          <w:noProof/>
          <w:sz w:val="24"/>
          <w:szCs w:val="24"/>
        </w:rPr>
        <w:drawing>
          <wp:inline distT="0" distB="0" distL="0" distR="0">
            <wp:extent cx="5275030" cy="2406770"/>
            <wp:effectExtent l="19050" t="0" r="1820" b="0"/>
            <wp:docPr id="1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74310" cy="2406441"/>
                    </a:xfrm>
                    <a:prstGeom prst="rect">
                      <a:avLst/>
                    </a:prstGeom>
                    <a:noFill/>
                    <a:ln w="9525">
                      <a:noFill/>
                      <a:miter lim="800000"/>
                      <a:headEnd/>
                      <a:tailEnd/>
                    </a:ln>
                  </pic:spPr>
                </pic:pic>
              </a:graphicData>
            </a:graphic>
          </wp:inline>
        </w:drawing>
      </w:r>
    </w:p>
    <w:p w:rsidR="00215E98"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b/>
          <w:bCs/>
          <w:sz w:val="24"/>
          <w:szCs w:val="24"/>
        </w:rPr>
        <w:lastRenderedPageBreak/>
        <w:t>Fig.7:- Correlation between serum and salivary male cortisol.</w:t>
      </w: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p>
    <w:p w:rsidR="00215E98" w:rsidRPr="00700D9B"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hint="cs"/>
          <w:b/>
          <w:bCs/>
          <w:noProof/>
          <w:sz w:val="24"/>
          <w:szCs w:val="24"/>
        </w:rPr>
        <w:drawing>
          <wp:inline distT="0" distB="0" distL="0" distR="0">
            <wp:extent cx="5275028" cy="2441275"/>
            <wp:effectExtent l="19050" t="0" r="1822" b="0"/>
            <wp:docPr id="1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274310" cy="2440943"/>
                    </a:xfrm>
                    <a:prstGeom prst="rect">
                      <a:avLst/>
                    </a:prstGeom>
                    <a:noFill/>
                    <a:ln w="9525">
                      <a:noFill/>
                      <a:miter lim="800000"/>
                      <a:headEnd/>
                      <a:tailEnd/>
                    </a:ln>
                  </pic:spPr>
                </pic:pic>
              </a:graphicData>
            </a:graphic>
          </wp:inline>
        </w:drawing>
      </w:r>
    </w:p>
    <w:p w:rsidR="00215E98" w:rsidRDefault="00215E98" w:rsidP="00215E98">
      <w:pPr>
        <w:bidi w:val="0"/>
        <w:spacing w:after="0" w:line="360" w:lineRule="auto"/>
        <w:ind w:left="-709" w:right="-766"/>
        <w:jc w:val="both"/>
        <w:rPr>
          <w:rFonts w:asciiTheme="majorBidi" w:hAnsiTheme="majorBidi" w:cstheme="majorBidi"/>
          <w:b/>
          <w:bCs/>
          <w:sz w:val="24"/>
          <w:szCs w:val="24"/>
        </w:rPr>
      </w:pPr>
      <w:r w:rsidRPr="00700D9B">
        <w:rPr>
          <w:rFonts w:asciiTheme="majorBidi" w:hAnsiTheme="majorBidi" w:cstheme="majorBidi"/>
          <w:b/>
          <w:bCs/>
          <w:sz w:val="24"/>
          <w:szCs w:val="24"/>
        </w:rPr>
        <w:t>Fig.8:- Correlation between serum and salivary female cortisol.</w:t>
      </w:r>
    </w:p>
    <w:p w:rsidR="00E90373" w:rsidRDefault="00E90373" w:rsidP="00215E98">
      <w:pPr>
        <w:bidi w:val="0"/>
        <w:spacing w:after="0" w:line="360" w:lineRule="auto"/>
        <w:ind w:left="-709" w:right="-766"/>
        <w:jc w:val="both"/>
        <w:rPr>
          <w:rFonts w:asciiTheme="majorBidi" w:hAnsiTheme="majorBidi" w:cstheme="majorBidi"/>
          <w:b/>
          <w:bCs/>
          <w:sz w:val="24"/>
          <w:szCs w:val="24"/>
          <w:u w:val="single"/>
        </w:rPr>
        <w:sectPr w:rsidR="00E90373" w:rsidSect="00E90373">
          <w:type w:val="continuous"/>
          <w:pgSz w:w="11906" w:h="16838"/>
          <w:pgMar w:top="1440" w:right="991" w:bottom="1440" w:left="1800" w:header="708" w:footer="708" w:gutter="0"/>
          <w:pgNumType w:start="510"/>
          <w:cols w:space="708"/>
          <w:docGrid w:linePitch="360"/>
        </w:sectPr>
      </w:pPr>
    </w:p>
    <w:p w:rsidR="00215E98" w:rsidRPr="00475A7F" w:rsidRDefault="00215E98" w:rsidP="00475A7F">
      <w:pPr>
        <w:bidi w:val="0"/>
        <w:spacing w:after="0" w:line="240" w:lineRule="auto"/>
        <w:ind w:left="-709" w:right="-766"/>
        <w:jc w:val="both"/>
        <w:rPr>
          <w:rFonts w:asciiTheme="majorBidi" w:hAnsiTheme="majorBidi" w:cstheme="majorBidi"/>
          <w:b/>
          <w:bCs/>
          <w:sz w:val="28"/>
          <w:szCs w:val="28"/>
          <w:u w:val="single"/>
        </w:rPr>
      </w:pPr>
      <w:r w:rsidRPr="00475A7F">
        <w:rPr>
          <w:rFonts w:asciiTheme="majorBidi" w:hAnsiTheme="majorBidi" w:cstheme="majorBidi"/>
          <w:b/>
          <w:bCs/>
          <w:sz w:val="28"/>
          <w:szCs w:val="28"/>
          <w:u w:val="single"/>
        </w:rPr>
        <w:lastRenderedPageBreak/>
        <w:t>Discussion</w:t>
      </w:r>
    </w:p>
    <w:p w:rsidR="00215E98" w:rsidRPr="00E90373" w:rsidRDefault="00215E98" w:rsidP="00475A7F">
      <w:pPr>
        <w:autoSpaceDE w:val="0"/>
        <w:autoSpaceDN w:val="0"/>
        <w:bidi w:val="0"/>
        <w:adjustRightInd w:val="0"/>
        <w:spacing w:after="0" w:line="240" w:lineRule="auto"/>
        <w:ind w:left="-562"/>
        <w:jc w:val="both"/>
        <w:rPr>
          <w:rFonts w:asciiTheme="majorBidi" w:hAnsiTheme="majorBidi" w:cstheme="majorBidi"/>
          <w:b/>
          <w:bCs/>
          <w:sz w:val="24"/>
          <w:szCs w:val="24"/>
        </w:rPr>
      </w:pPr>
      <w:r w:rsidRPr="00E90373">
        <w:rPr>
          <w:rFonts w:asciiTheme="majorBidi" w:hAnsiTheme="majorBidi" w:cstheme="majorBidi"/>
          <w:sz w:val="24"/>
          <w:szCs w:val="24"/>
        </w:rPr>
        <w:t xml:space="preserve">            In this study, all serum steroid hormones were increased when compared with saliva in male but in female serum steroid hormones were increased rather than saliva except serum testosterone which decreased, therefore there was a positive correlation between serum and salivary progesterone in male, while there was a negative correlation between serum and salivary testosterone, estrogen and cortisol. However, there was a positive correlation between serum and salivary testosterone and estrogen, while a negative correlation between serum and salivary progesterone and cortisol in female. These results were in agreement with previous studies </w:t>
      </w:r>
      <w:r w:rsidRPr="00E90373">
        <w:rPr>
          <w:rFonts w:asciiTheme="majorBidi" w:hAnsiTheme="majorBidi" w:cstheme="majorBidi"/>
          <w:sz w:val="24"/>
          <w:szCs w:val="24"/>
          <w:vertAlign w:val="superscript"/>
        </w:rPr>
        <w:t>(12-16)</w:t>
      </w:r>
      <w:r w:rsidRPr="00E90373">
        <w:rPr>
          <w:rFonts w:asciiTheme="majorBidi" w:hAnsiTheme="majorBidi" w:cstheme="majorBidi"/>
          <w:sz w:val="24"/>
          <w:szCs w:val="24"/>
        </w:rPr>
        <w:t xml:space="preserve">.  In the human body the blood supply and the salivary glands are separated by a porous membrane. This membrane allows small molecules to pass, provided the molecules are not polar in nature. Therefore very small and non-polar molecules can cross through this membrane by passive diffusion. This phenomenon applies to steroid hormones, which appear first in the blood supply in both carrier-protein bound (inactive) form and biologically active free-fraction.  The biologically active free-fraction migrates through the salivary gland membrane, while the inactive carrier-protein bound fraction is </w:t>
      </w:r>
      <w:r w:rsidRPr="00E90373">
        <w:rPr>
          <w:rFonts w:asciiTheme="majorBidi" w:hAnsiTheme="majorBidi" w:cstheme="majorBidi"/>
          <w:sz w:val="24"/>
          <w:szCs w:val="24"/>
        </w:rPr>
        <w:lastRenderedPageBreak/>
        <w:t>unable to do so.  Salivary samples are easily collectable, non-invasive, and pose no risk to the health of people. Therefore, salivary samples can be easily applied in investigation of the health and development of children. Due to the non-invasiveness and easiness of sample collection, salivary samples may help research the development of children</w:t>
      </w:r>
      <w:r w:rsidRPr="00E90373">
        <w:rPr>
          <w:rFonts w:asciiTheme="majorBidi" w:hAnsiTheme="majorBidi" w:cstheme="majorBidi"/>
          <w:sz w:val="24"/>
          <w:szCs w:val="24"/>
          <w:vertAlign w:val="superscript"/>
        </w:rPr>
        <w:t xml:space="preserve"> (17)</w:t>
      </w:r>
      <w:r w:rsidRPr="00E90373">
        <w:rPr>
          <w:rFonts w:asciiTheme="majorBidi" w:hAnsiTheme="majorBidi" w:cstheme="majorBidi"/>
          <w:sz w:val="24"/>
          <w:szCs w:val="24"/>
        </w:rPr>
        <w:t>.</w:t>
      </w:r>
      <w:r w:rsidRPr="00E90373">
        <w:rPr>
          <w:rFonts w:asciiTheme="majorBidi" w:hAnsiTheme="majorBidi" w:cstheme="majorBidi"/>
          <w:color w:val="292526"/>
          <w:sz w:val="24"/>
          <w:szCs w:val="24"/>
        </w:rPr>
        <w:t xml:space="preserve"> Passage of neutral steroids from blood into the salivary ducts is about 10 times faster than the flow rate of saliva. Because of the rapid passive diffusion of steroids into the saliva ducts, saliva hormone levels are not altered significantly when the flow of saliva is increased with stimulants such as chewing gum </w:t>
      </w:r>
      <w:r w:rsidRPr="00E90373">
        <w:rPr>
          <w:rFonts w:asciiTheme="majorBidi" w:hAnsiTheme="majorBidi" w:cstheme="majorBidi"/>
          <w:color w:val="292526"/>
          <w:sz w:val="24"/>
          <w:szCs w:val="24"/>
          <w:vertAlign w:val="superscript"/>
        </w:rPr>
        <w:t>(7)</w:t>
      </w:r>
      <w:r w:rsidRPr="00E90373">
        <w:rPr>
          <w:rFonts w:asciiTheme="majorBidi" w:hAnsiTheme="majorBidi" w:cstheme="majorBidi"/>
          <w:color w:val="292526"/>
          <w:sz w:val="24"/>
          <w:szCs w:val="24"/>
        </w:rPr>
        <w:t>.</w:t>
      </w:r>
    </w:p>
    <w:p w:rsidR="00215E98" w:rsidRPr="00E90373" w:rsidRDefault="00215E98" w:rsidP="00215E98">
      <w:pPr>
        <w:autoSpaceDE w:val="0"/>
        <w:autoSpaceDN w:val="0"/>
        <w:bidi w:val="0"/>
        <w:adjustRightInd w:val="0"/>
        <w:spacing w:after="0" w:line="360" w:lineRule="auto"/>
        <w:ind w:left="-567"/>
        <w:jc w:val="both"/>
        <w:rPr>
          <w:rFonts w:asciiTheme="majorBidi" w:hAnsiTheme="majorBidi" w:cstheme="majorBidi"/>
          <w:b/>
          <w:bCs/>
          <w:sz w:val="24"/>
          <w:szCs w:val="24"/>
        </w:rPr>
      </w:pPr>
    </w:p>
    <w:p w:rsidR="00215E98" w:rsidRPr="0078047A" w:rsidRDefault="00215E98" w:rsidP="00475A7F">
      <w:pPr>
        <w:autoSpaceDE w:val="0"/>
        <w:autoSpaceDN w:val="0"/>
        <w:bidi w:val="0"/>
        <w:adjustRightInd w:val="0"/>
        <w:spacing w:after="0" w:line="240" w:lineRule="auto"/>
        <w:ind w:left="-567" w:right="-99"/>
        <w:jc w:val="both"/>
        <w:rPr>
          <w:rFonts w:asciiTheme="majorBidi" w:hAnsiTheme="majorBidi" w:cstheme="majorBidi"/>
          <w:b/>
          <w:bCs/>
          <w:color w:val="000000"/>
          <w:sz w:val="28"/>
          <w:szCs w:val="28"/>
          <w:u w:val="single"/>
        </w:rPr>
      </w:pPr>
      <w:r w:rsidRPr="0078047A">
        <w:rPr>
          <w:rFonts w:asciiTheme="majorBidi" w:hAnsiTheme="majorBidi" w:cstheme="majorBidi"/>
          <w:b/>
          <w:bCs/>
          <w:color w:val="292526"/>
          <w:sz w:val="28"/>
          <w:szCs w:val="28"/>
          <w:u w:val="single"/>
        </w:rPr>
        <w:t xml:space="preserve"> </w:t>
      </w:r>
      <w:r w:rsidR="00475A7F">
        <w:rPr>
          <w:rFonts w:asciiTheme="majorBidi" w:hAnsiTheme="majorBidi" w:cstheme="majorBidi"/>
          <w:b/>
          <w:bCs/>
          <w:color w:val="000000"/>
          <w:sz w:val="28"/>
          <w:szCs w:val="28"/>
          <w:u w:val="single"/>
        </w:rPr>
        <w:t>References</w:t>
      </w:r>
    </w:p>
    <w:p w:rsidR="00215E98" w:rsidRPr="00E90373" w:rsidRDefault="00215E98" w:rsidP="00475A7F">
      <w:pPr>
        <w:shd w:val="clear" w:color="auto" w:fill="FFFFFF"/>
        <w:bidi w:val="0"/>
        <w:spacing w:after="0" w:line="240" w:lineRule="auto"/>
        <w:ind w:left="-562" w:right="-101"/>
        <w:jc w:val="both"/>
        <w:rPr>
          <w:rFonts w:asciiTheme="majorBidi" w:eastAsia="Times New Roman" w:hAnsiTheme="majorBidi" w:cstheme="majorBidi"/>
          <w:color w:val="222222"/>
          <w:sz w:val="24"/>
          <w:szCs w:val="24"/>
        </w:rPr>
      </w:pPr>
      <w:r w:rsidRPr="00E90373">
        <w:rPr>
          <w:rFonts w:asciiTheme="majorBidi" w:eastAsia="Times New Roman" w:hAnsiTheme="majorBidi" w:cstheme="majorBidi"/>
          <w:color w:val="222222"/>
          <w:sz w:val="24"/>
          <w:szCs w:val="24"/>
        </w:rPr>
        <w:t xml:space="preserve">1-Quissell DO. Steroid hormone analysis in human saliva. </w:t>
      </w:r>
      <w:r w:rsidRPr="00E90373">
        <w:rPr>
          <w:rStyle w:val="citation-abbreviation"/>
          <w:rFonts w:asciiTheme="majorBidi" w:hAnsiTheme="majorBidi" w:cstheme="majorBidi"/>
          <w:sz w:val="24"/>
          <w:szCs w:val="24"/>
        </w:rPr>
        <w:t>Clin Biochem Rev.</w:t>
      </w:r>
      <w:r w:rsidRPr="00E90373">
        <w:rPr>
          <w:rStyle w:val="citation-publication-date"/>
          <w:rFonts w:asciiTheme="majorBidi" w:hAnsiTheme="majorBidi" w:cstheme="majorBidi"/>
          <w:sz w:val="24"/>
          <w:szCs w:val="24"/>
        </w:rPr>
        <w:t xml:space="preserve">2006; </w:t>
      </w:r>
      <w:r w:rsidRPr="00E90373">
        <w:rPr>
          <w:rStyle w:val="citation-volume"/>
          <w:rFonts w:asciiTheme="majorBidi" w:hAnsiTheme="majorBidi" w:cstheme="majorBidi"/>
          <w:sz w:val="24"/>
          <w:szCs w:val="24"/>
        </w:rPr>
        <w:t>27</w:t>
      </w:r>
      <w:r w:rsidRPr="00E90373">
        <w:rPr>
          <w:rStyle w:val="citation-issue"/>
          <w:rFonts w:asciiTheme="majorBidi" w:hAnsiTheme="majorBidi" w:cstheme="majorBidi"/>
          <w:sz w:val="24"/>
          <w:szCs w:val="24"/>
        </w:rPr>
        <w:t>(3)</w:t>
      </w:r>
      <w:r w:rsidRPr="00E90373">
        <w:rPr>
          <w:rStyle w:val="citation-flpages"/>
          <w:rFonts w:asciiTheme="majorBidi" w:hAnsiTheme="majorBidi" w:cstheme="majorBidi"/>
          <w:sz w:val="24"/>
          <w:szCs w:val="24"/>
        </w:rPr>
        <w:t>:139-46.</w:t>
      </w:r>
    </w:p>
    <w:p w:rsidR="00215E98" w:rsidRPr="00E90373" w:rsidRDefault="00215E98" w:rsidP="0078047A">
      <w:pPr>
        <w:bidi w:val="0"/>
        <w:spacing w:after="0" w:line="240" w:lineRule="auto"/>
        <w:ind w:left="-562" w:right="-101"/>
        <w:jc w:val="both"/>
        <w:rPr>
          <w:rFonts w:asciiTheme="majorBidi" w:eastAsia="Times New Roman" w:hAnsiTheme="majorBidi" w:cstheme="majorBidi"/>
          <w:color w:val="222222"/>
          <w:sz w:val="24"/>
          <w:szCs w:val="24"/>
        </w:rPr>
      </w:pPr>
      <w:r w:rsidRPr="00E90373">
        <w:rPr>
          <w:rFonts w:asciiTheme="majorBidi" w:eastAsia="Times New Roman" w:hAnsiTheme="majorBidi" w:cstheme="majorBidi"/>
          <w:color w:val="222222"/>
          <w:sz w:val="24"/>
          <w:szCs w:val="24"/>
        </w:rPr>
        <w:t>2-Read GF. Status report on measurement of salivary estrogens and androgens. Ann NY Acad Sci 1993; 694:146-160.</w:t>
      </w:r>
    </w:p>
    <w:p w:rsidR="00215E98" w:rsidRPr="00E90373" w:rsidRDefault="00215E98" w:rsidP="0078047A">
      <w:pPr>
        <w:bidi w:val="0"/>
        <w:spacing w:after="0" w:line="240" w:lineRule="auto"/>
        <w:ind w:left="-562" w:right="-101"/>
        <w:jc w:val="both"/>
        <w:rPr>
          <w:rFonts w:asciiTheme="majorBidi" w:eastAsia="Times New Roman" w:hAnsiTheme="majorBidi" w:cstheme="majorBidi"/>
          <w:color w:val="222222"/>
          <w:sz w:val="24"/>
          <w:szCs w:val="24"/>
        </w:rPr>
      </w:pPr>
      <w:r w:rsidRPr="00E90373">
        <w:rPr>
          <w:rFonts w:asciiTheme="majorBidi" w:eastAsia="Times New Roman" w:hAnsiTheme="majorBidi" w:cstheme="majorBidi"/>
          <w:color w:val="222222"/>
          <w:sz w:val="24"/>
          <w:szCs w:val="24"/>
        </w:rPr>
        <w:t>3-</w:t>
      </w:r>
      <w:r w:rsidRPr="00E90373">
        <w:rPr>
          <w:rStyle w:val="cit-name-surname"/>
          <w:rFonts w:asciiTheme="majorBidi" w:hAnsiTheme="majorBidi" w:cstheme="majorBidi"/>
          <w:sz w:val="24"/>
          <w:szCs w:val="24"/>
        </w:rPr>
        <w:t xml:space="preserve"> </w:t>
      </w:r>
      <w:r w:rsidRPr="00E90373">
        <w:rPr>
          <w:rFonts w:asciiTheme="majorBidi" w:eastAsia="Times New Roman" w:hAnsiTheme="majorBidi" w:cstheme="majorBidi"/>
          <w:sz w:val="24"/>
          <w:szCs w:val="24"/>
        </w:rPr>
        <w:t xml:space="preserve">Raff H. Utility of salivary cortisol measurements in Cushing's syndrome and adrenal insufficiency. Journal of Clinical Endocrinology and Metabolism 2009; 94: 3647-55. </w:t>
      </w:r>
    </w:p>
    <w:p w:rsidR="00215E98" w:rsidRPr="00E90373" w:rsidRDefault="00215E98" w:rsidP="0078047A">
      <w:pPr>
        <w:bidi w:val="0"/>
        <w:spacing w:after="0" w:line="240" w:lineRule="auto"/>
        <w:ind w:left="-562" w:right="-101"/>
        <w:jc w:val="both"/>
        <w:rPr>
          <w:rFonts w:asciiTheme="majorBidi" w:eastAsia="Times New Roman" w:hAnsiTheme="majorBidi" w:cstheme="majorBidi"/>
          <w:color w:val="222222"/>
          <w:sz w:val="24"/>
          <w:szCs w:val="24"/>
        </w:rPr>
      </w:pPr>
      <w:r w:rsidRPr="00E90373">
        <w:rPr>
          <w:rFonts w:asciiTheme="majorBidi" w:eastAsia="Times New Roman" w:hAnsiTheme="majorBidi" w:cstheme="majorBidi"/>
          <w:color w:val="222222"/>
          <w:sz w:val="24"/>
          <w:szCs w:val="24"/>
        </w:rPr>
        <w:lastRenderedPageBreak/>
        <w:t>4-</w:t>
      </w:r>
      <w:r w:rsidRPr="00E90373">
        <w:rPr>
          <w:rStyle w:val="cit-name-surname"/>
          <w:rFonts w:asciiTheme="majorBidi" w:hAnsiTheme="majorBidi" w:cstheme="majorBidi"/>
          <w:sz w:val="24"/>
          <w:szCs w:val="24"/>
        </w:rPr>
        <w:t xml:space="preserve"> </w:t>
      </w:r>
      <w:r w:rsidRPr="00E90373">
        <w:rPr>
          <w:rFonts w:asciiTheme="majorBidi" w:eastAsia="Times New Roman" w:hAnsiTheme="majorBidi" w:cstheme="majorBidi"/>
          <w:sz w:val="24"/>
          <w:szCs w:val="24"/>
        </w:rPr>
        <w:t>Carroll T, Raff H &amp; Findling JW. Late-night salivary cortisol measurement in the diagnosis of Cushing's syndrome. Nature Clinical Practice. Endocrinology &amp; Metabolism 2008; 4: 344-50.</w:t>
      </w:r>
    </w:p>
    <w:p w:rsidR="00215E98" w:rsidRPr="00E90373" w:rsidRDefault="00215E98" w:rsidP="0078047A">
      <w:pPr>
        <w:bidi w:val="0"/>
        <w:spacing w:after="0" w:line="240" w:lineRule="auto"/>
        <w:ind w:left="-562" w:right="-101"/>
        <w:jc w:val="both"/>
        <w:rPr>
          <w:rFonts w:asciiTheme="majorBidi" w:hAnsiTheme="majorBidi" w:cstheme="majorBidi"/>
          <w:sz w:val="24"/>
          <w:szCs w:val="24"/>
        </w:rPr>
      </w:pPr>
      <w:r w:rsidRPr="00E90373">
        <w:rPr>
          <w:rFonts w:asciiTheme="majorBidi" w:eastAsia="Times New Roman" w:hAnsiTheme="majorBidi" w:cstheme="majorBidi"/>
          <w:color w:val="222222"/>
          <w:sz w:val="24"/>
          <w:szCs w:val="24"/>
        </w:rPr>
        <w:t>5-</w:t>
      </w:r>
      <w:r w:rsidRPr="00E90373">
        <w:rPr>
          <w:rFonts w:asciiTheme="majorBidi" w:hAnsiTheme="majorBidi" w:cstheme="majorBidi"/>
          <w:sz w:val="24"/>
          <w:szCs w:val="24"/>
        </w:rPr>
        <w:t>Frank ZS, Michael MC, David BE. Limitations of direct estradiol and testosterone immunoassay.   Steroids 2003; 68:1173- 8.</w:t>
      </w:r>
      <w:r w:rsidRPr="00E90373">
        <w:rPr>
          <w:rFonts w:asciiTheme="majorBidi" w:hAnsiTheme="majorBidi" w:cstheme="majorBidi"/>
          <w:color w:val="000000"/>
          <w:sz w:val="24"/>
          <w:szCs w:val="24"/>
        </w:rPr>
        <w:t xml:space="preserve"> </w:t>
      </w:r>
    </w:p>
    <w:p w:rsidR="00215E98" w:rsidRPr="00E90373" w:rsidRDefault="00215E98" w:rsidP="0078047A">
      <w:pPr>
        <w:shd w:val="clear" w:color="auto" w:fill="FFFFFF"/>
        <w:bidi w:val="0"/>
        <w:spacing w:after="0" w:line="240" w:lineRule="auto"/>
        <w:ind w:left="-562" w:right="-101"/>
        <w:jc w:val="both"/>
        <w:rPr>
          <w:rFonts w:asciiTheme="majorBidi" w:eastAsia="Times New Roman" w:hAnsiTheme="majorBidi" w:cstheme="majorBidi"/>
          <w:color w:val="222222"/>
          <w:sz w:val="24"/>
          <w:szCs w:val="24"/>
        </w:rPr>
      </w:pPr>
      <w:r w:rsidRPr="00E90373">
        <w:rPr>
          <w:rFonts w:asciiTheme="majorBidi" w:eastAsia="Times New Roman" w:hAnsiTheme="majorBidi" w:cstheme="majorBidi"/>
          <w:color w:val="222222"/>
          <w:sz w:val="24"/>
          <w:szCs w:val="24"/>
        </w:rPr>
        <w:t>6-</w:t>
      </w:r>
      <w:r w:rsidRPr="00E90373">
        <w:rPr>
          <w:rFonts w:asciiTheme="majorBidi" w:hAnsiTheme="majorBidi" w:cstheme="majorBidi"/>
          <w:sz w:val="24"/>
          <w:szCs w:val="24"/>
        </w:rPr>
        <w:t xml:space="preserve"> </w:t>
      </w:r>
      <w:r w:rsidRPr="00E90373">
        <w:rPr>
          <w:rStyle w:val="citation"/>
          <w:rFonts w:asciiTheme="majorBidi" w:hAnsiTheme="majorBidi" w:cstheme="majorBidi"/>
          <w:sz w:val="24"/>
          <w:szCs w:val="24"/>
        </w:rPr>
        <w:t xml:space="preserve">Kivlighan KT, Granger DA, Booth A. Gender differences in testosterone and cortisol response to competition. </w:t>
      </w:r>
      <w:r w:rsidRPr="00E90373">
        <w:rPr>
          <w:rStyle w:val="ref-journal"/>
          <w:rFonts w:asciiTheme="majorBidi" w:hAnsiTheme="majorBidi" w:cstheme="majorBidi"/>
          <w:sz w:val="24"/>
          <w:szCs w:val="24"/>
        </w:rPr>
        <w:t xml:space="preserve">Psychoneuroendocrinology. </w:t>
      </w:r>
      <w:r w:rsidRPr="00E90373">
        <w:rPr>
          <w:rStyle w:val="citation"/>
          <w:rFonts w:asciiTheme="majorBidi" w:hAnsiTheme="majorBidi" w:cstheme="majorBidi"/>
          <w:sz w:val="24"/>
          <w:szCs w:val="24"/>
        </w:rPr>
        <w:t>2005;</w:t>
      </w:r>
      <w:r w:rsidRPr="00E90373">
        <w:rPr>
          <w:rStyle w:val="ref-vol"/>
          <w:rFonts w:asciiTheme="majorBidi" w:hAnsiTheme="majorBidi" w:cstheme="majorBidi"/>
          <w:sz w:val="24"/>
          <w:szCs w:val="24"/>
        </w:rPr>
        <w:t>30</w:t>
      </w:r>
      <w:r w:rsidRPr="00E90373">
        <w:rPr>
          <w:rStyle w:val="citation"/>
          <w:rFonts w:asciiTheme="majorBidi" w:hAnsiTheme="majorBidi" w:cstheme="majorBidi"/>
          <w:sz w:val="24"/>
          <w:szCs w:val="24"/>
        </w:rPr>
        <w:t>:58-71</w:t>
      </w:r>
    </w:p>
    <w:p w:rsidR="00215E98" w:rsidRPr="00E90373" w:rsidRDefault="00215E98" w:rsidP="0078047A">
      <w:pPr>
        <w:shd w:val="clear" w:color="auto" w:fill="FFFFFF"/>
        <w:bidi w:val="0"/>
        <w:spacing w:after="0" w:line="240" w:lineRule="auto"/>
        <w:ind w:left="-562" w:right="-101"/>
        <w:jc w:val="both"/>
        <w:rPr>
          <w:rFonts w:asciiTheme="majorBidi" w:eastAsia="Times New Roman" w:hAnsiTheme="majorBidi" w:cstheme="majorBidi"/>
          <w:color w:val="222222"/>
          <w:sz w:val="24"/>
          <w:szCs w:val="24"/>
        </w:rPr>
      </w:pPr>
      <w:r w:rsidRPr="00E90373">
        <w:rPr>
          <w:rFonts w:asciiTheme="majorBidi" w:eastAsia="Times New Roman" w:hAnsiTheme="majorBidi" w:cstheme="majorBidi"/>
          <w:color w:val="222222"/>
          <w:sz w:val="24"/>
          <w:szCs w:val="24"/>
        </w:rPr>
        <w:t xml:space="preserve"> 7-</w:t>
      </w:r>
      <w:r w:rsidRPr="00E90373">
        <w:rPr>
          <w:rFonts w:asciiTheme="majorBidi" w:hAnsiTheme="majorBidi" w:cstheme="majorBidi"/>
          <w:sz w:val="24"/>
          <w:szCs w:val="24"/>
        </w:rPr>
        <w:t xml:space="preserve"> </w:t>
      </w:r>
      <w:r w:rsidRPr="00E90373">
        <w:rPr>
          <w:rStyle w:val="citation"/>
          <w:rFonts w:asciiTheme="majorBidi" w:hAnsiTheme="majorBidi" w:cstheme="majorBidi"/>
          <w:sz w:val="24"/>
          <w:szCs w:val="24"/>
        </w:rPr>
        <w:t xml:space="preserve">De Weerth C, Graat G, Buitelaar JK, Thijssen JH. Measurement of cortisol in small quantities of saliva. </w:t>
      </w:r>
      <w:r w:rsidRPr="00E90373">
        <w:rPr>
          <w:rStyle w:val="ref-journal"/>
          <w:rFonts w:asciiTheme="majorBidi" w:hAnsiTheme="majorBidi" w:cstheme="majorBidi"/>
          <w:sz w:val="24"/>
          <w:szCs w:val="24"/>
        </w:rPr>
        <w:t xml:space="preserve">Clin Chem. </w:t>
      </w:r>
      <w:r w:rsidRPr="00E90373">
        <w:rPr>
          <w:rStyle w:val="citation"/>
          <w:rFonts w:asciiTheme="majorBidi" w:hAnsiTheme="majorBidi" w:cstheme="majorBidi"/>
          <w:sz w:val="24"/>
          <w:szCs w:val="24"/>
        </w:rPr>
        <w:t>2003;</w:t>
      </w:r>
      <w:r w:rsidRPr="00E90373">
        <w:rPr>
          <w:rStyle w:val="ref-vol"/>
          <w:rFonts w:asciiTheme="majorBidi" w:hAnsiTheme="majorBidi" w:cstheme="majorBidi"/>
          <w:sz w:val="24"/>
          <w:szCs w:val="24"/>
        </w:rPr>
        <w:t>49</w:t>
      </w:r>
      <w:r w:rsidRPr="00E90373">
        <w:rPr>
          <w:rStyle w:val="citation"/>
          <w:rFonts w:asciiTheme="majorBidi" w:hAnsiTheme="majorBidi" w:cstheme="majorBidi"/>
          <w:sz w:val="24"/>
          <w:szCs w:val="24"/>
        </w:rPr>
        <w:t>:658-60.</w:t>
      </w:r>
    </w:p>
    <w:p w:rsidR="00215E98" w:rsidRPr="00E90373" w:rsidRDefault="00215E98" w:rsidP="0078047A">
      <w:pPr>
        <w:shd w:val="clear" w:color="auto" w:fill="FFFFFF"/>
        <w:bidi w:val="0"/>
        <w:spacing w:after="0" w:line="240" w:lineRule="auto"/>
        <w:ind w:left="-562" w:right="-101"/>
        <w:jc w:val="both"/>
        <w:rPr>
          <w:rFonts w:asciiTheme="majorBidi" w:eastAsia="Times New Roman" w:hAnsiTheme="majorBidi" w:cstheme="majorBidi"/>
          <w:color w:val="222222"/>
          <w:sz w:val="24"/>
          <w:szCs w:val="24"/>
        </w:rPr>
      </w:pPr>
      <w:r w:rsidRPr="00E90373">
        <w:rPr>
          <w:rFonts w:asciiTheme="majorBidi" w:eastAsia="Times New Roman" w:hAnsiTheme="majorBidi" w:cstheme="majorBidi"/>
          <w:color w:val="222222"/>
          <w:sz w:val="24"/>
          <w:szCs w:val="24"/>
        </w:rPr>
        <w:t>8-</w:t>
      </w:r>
      <w:r w:rsidRPr="00E90373">
        <w:rPr>
          <w:rFonts w:asciiTheme="majorBidi" w:hAnsiTheme="majorBidi" w:cstheme="majorBidi"/>
          <w:sz w:val="24"/>
          <w:szCs w:val="24"/>
        </w:rPr>
        <w:t xml:space="preserve"> </w:t>
      </w:r>
      <w:r w:rsidRPr="00E90373">
        <w:rPr>
          <w:rStyle w:val="citation"/>
          <w:rFonts w:asciiTheme="majorBidi" w:hAnsiTheme="majorBidi" w:cstheme="majorBidi"/>
          <w:sz w:val="24"/>
          <w:szCs w:val="24"/>
        </w:rPr>
        <w:t xml:space="preserve">Kivlighan KT, Granger DA, Schwartz EB, Nelson V, Curran M, Shirtcliff EA. Quantifying blood leakage into the oral mucosa and its effects on the measurement of cortisol, dehydroepiandrosterone, and testosterone in saliva. </w:t>
      </w:r>
      <w:r w:rsidRPr="00E90373">
        <w:rPr>
          <w:rStyle w:val="ref-journal"/>
          <w:rFonts w:asciiTheme="majorBidi" w:hAnsiTheme="majorBidi" w:cstheme="majorBidi"/>
          <w:sz w:val="24"/>
          <w:szCs w:val="24"/>
        </w:rPr>
        <w:t xml:space="preserve">Horm Behav. </w:t>
      </w:r>
      <w:r w:rsidRPr="00E90373">
        <w:rPr>
          <w:rStyle w:val="citation"/>
          <w:rFonts w:asciiTheme="majorBidi" w:hAnsiTheme="majorBidi" w:cstheme="majorBidi"/>
          <w:sz w:val="24"/>
          <w:szCs w:val="24"/>
        </w:rPr>
        <w:t>2004;</w:t>
      </w:r>
      <w:r w:rsidRPr="00E90373">
        <w:rPr>
          <w:rStyle w:val="ref-vol"/>
          <w:rFonts w:asciiTheme="majorBidi" w:hAnsiTheme="majorBidi" w:cstheme="majorBidi"/>
          <w:sz w:val="24"/>
          <w:szCs w:val="24"/>
        </w:rPr>
        <w:t>46</w:t>
      </w:r>
      <w:r w:rsidRPr="00E90373">
        <w:rPr>
          <w:rStyle w:val="citation"/>
          <w:rFonts w:asciiTheme="majorBidi" w:hAnsiTheme="majorBidi" w:cstheme="majorBidi"/>
          <w:sz w:val="24"/>
          <w:szCs w:val="24"/>
        </w:rPr>
        <w:t>:39-46.</w:t>
      </w:r>
      <w:r w:rsidRPr="00E90373">
        <w:rPr>
          <w:rFonts w:asciiTheme="majorBidi" w:eastAsia="Times New Roman" w:hAnsiTheme="majorBidi" w:cstheme="majorBidi"/>
          <w:color w:val="222222"/>
          <w:sz w:val="24"/>
          <w:szCs w:val="24"/>
        </w:rPr>
        <w:t xml:space="preserve"> </w:t>
      </w:r>
    </w:p>
    <w:p w:rsidR="00215E98" w:rsidRPr="00E90373" w:rsidRDefault="00215E98" w:rsidP="0078047A">
      <w:pPr>
        <w:shd w:val="clear" w:color="auto" w:fill="FFFFFF"/>
        <w:bidi w:val="0"/>
        <w:spacing w:after="0" w:line="240" w:lineRule="auto"/>
        <w:ind w:left="-562" w:right="-101"/>
        <w:jc w:val="both"/>
        <w:rPr>
          <w:rFonts w:asciiTheme="majorBidi" w:eastAsia="Times New Roman" w:hAnsiTheme="majorBidi" w:cstheme="majorBidi"/>
          <w:color w:val="222222"/>
          <w:sz w:val="24"/>
          <w:szCs w:val="24"/>
          <w:rtl/>
        </w:rPr>
      </w:pPr>
      <w:r w:rsidRPr="00E90373">
        <w:rPr>
          <w:rFonts w:asciiTheme="majorBidi" w:eastAsia="Times New Roman" w:hAnsiTheme="majorBidi" w:cstheme="majorBidi"/>
          <w:color w:val="222222"/>
          <w:sz w:val="24"/>
          <w:szCs w:val="24"/>
        </w:rPr>
        <w:t xml:space="preserve">9- </w:t>
      </w:r>
      <w:hyperlink r:id="rId18" w:history="1">
        <w:r w:rsidRPr="00E90373">
          <w:rPr>
            <w:rFonts w:asciiTheme="majorBidi" w:eastAsia="Times New Roman" w:hAnsiTheme="majorBidi" w:cstheme="majorBidi"/>
            <w:sz w:val="24"/>
            <w:szCs w:val="24"/>
          </w:rPr>
          <w:t>Roney JR</w:t>
        </w:r>
      </w:hyperlink>
      <w:r w:rsidRPr="00E90373">
        <w:rPr>
          <w:rFonts w:asciiTheme="majorBidi" w:eastAsia="Times New Roman" w:hAnsiTheme="majorBidi" w:cstheme="majorBidi"/>
          <w:sz w:val="24"/>
          <w:szCs w:val="24"/>
        </w:rPr>
        <w:t xml:space="preserve">, </w:t>
      </w:r>
      <w:hyperlink r:id="rId19" w:history="1">
        <w:r w:rsidRPr="00E90373">
          <w:rPr>
            <w:rFonts w:asciiTheme="majorBidi" w:eastAsia="Times New Roman" w:hAnsiTheme="majorBidi" w:cstheme="majorBidi"/>
            <w:sz w:val="24"/>
            <w:szCs w:val="24"/>
          </w:rPr>
          <w:t>Simmons ZL</w:t>
        </w:r>
      </w:hyperlink>
      <w:r w:rsidRPr="00E90373">
        <w:rPr>
          <w:rFonts w:asciiTheme="majorBidi" w:eastAsia="Times New Roman" w:hAnsiTheme="majorBidi" w:cstheme="majorBidi"/>
          <w:sz w:val="24"/>
          <w:szCs w:val="24"/>
        </w:rPr>
        <w:t xml:space="preserve">. </w:t>
      </w:r>
      <w:r w:rsidRPr="00E90373">
        <w:rPr>
          <w:rFonts w:asciiTheme="majorBidi" w:eastAsia="Times New Roman" w:hAnsiTheme="majorBidi" w:cstheme="majorBidi"/>
          <w:kern w:val="36"/>
          <w:sz w:val="24"/>
          <w:szCs w:val="24"/>
        </w:rPr>
        <w:t>Hormonal predictors of sexual motivation in natural menstrual cycles.</w:t>
      </w:r>
      <w:r w:rsidRPr="00E90373">
        <w:rPr>
          <w:rFonts w:asciiTheme="majorBidi" w:hAnsiTheme="majorBidi" w:cstheme="majorBidi"/>
          <w:sz w:val="24"/>
          <w:szCs w:val="24"/>
        </w:rPr>
        <w:t xml:space="preserve"> </w:t>
      </w:r>
      <w:r w:rsidRPr="00E90373">
        <w:rPr>
          <w:rStyle w:val="icon"/>
          <w:rFonts w:asciiTheme="majorBidi" w:hAnsiTheme="majorBidi" w:cstheme="majorBidi"/>
          <w:sz w:val="24"/>
          <w:szCs w:val="24"/>
        </w:rPr>
        <w:t>PubMed</w:t>
      </w:r>
      <w:r w:rsidRPr="00E90373">
        <w:rPr>
          <w:rFonts w:asciiTheme="majorBidi" w:eastAsia="Times New Roman" w:hAnsiTheme="majorBidi" w:cstheme="majorBidi"/>
          <w:kern w:val="36"/>
          <w:sz w:val="24"/>
          <w:szCs w:val="24"/>
        </w:rPr>
        <w:t xml:space="preserve"> </w:t>
      </w:r>
      <w:r w:rsidRPr="00E90373">
        <w:rPr>
          <w:rFonts w:asciiTheme="majorBidi" w:eastAsia="Times New Roman" w:hAnsiTheme="majorBidi" w:cstheme="majorBidi"/>
          <w:sz w:val="24"/>
          <w:szCs w:val="24"/>
        </w:rPr>
        <w:t>2013; 63(4):636-45</w:t>
      </w:r>
      <w:r w:rsidRPr="00E90373">
        <w:rPr>
          <w:rFonts w:asciiTheme="majorBidi" w:eastAsia="Times New Roman" w:hAnsiTheme="majorBidi" w:cstheme="majorBidi"/>
          <w:kern w:val="36"/>
          <w:sz w:val="24"/>
          <w:szCs w:val="24"/>
        </w:rPr>
        <w:t>.</w:t>
      </w:r>
    </w:p>
    <w:p w:rsidR="00215E98" w:rsidRPr="00E90373" w:rsidRDefault="00215E98" w:rsidP="0078047A">
      <w:pPr>
        <w:shd w:val="clear" w:color="auto" w:fill="FFFFFF"/>
        <w:bidi w:val="0"/>
        <w:spacing w:after="0" w:line="240" w:lineRule="auto"/>
        <w:ind w:left="-562" w:right="-101"/>
        <w:jc w:val="both"/>
        <w:rPr>
          <w:rFonts w:asciiTheme="majorBidi" w:eastAsia="Times New Roman" w:hAnsiTheme="majorBidi" w:cstheme="majorBidi"/>
          <w:color w:val="222222"/>
          <w:sz w:val="24"/>
          <w:szCs w:val="24"/>
          <w:rtl/>
        </w:rPr>
      </w:pPr>
      <w:r w:rsidRPr="00E90373">
        <w:rPr>
          <w:rFonts w:asciiTheme="majorBidi" w:eastAsia="Times New Roman" w:hAnsiTheme="majorBidi" w:cstheme="majorBidi"/>
          <w:color w:val="222222"/>
          <w:sz w:val="24"/>
          <w:szCs w:val="24"/>
        </w:rPr>
        <w:t xml:space="preserve">10-Lu Y, Bentley GR, Gann PH, Hodges KR, Chatterton RT. Salivary estradiol and progesterone levels in conception and nonconception cycles in women: evaluation of </w:t>
      </w:r>
      <w:r w:rsidRPr="00E90373">
        <w:rPr>
          <w:rFonts w:asciiTheme="majorBidi" w:eastAsia="Times New Roman" w:hAnsiTheme="majorBidi" w:cstheme="majorBidi"/>
          <w:color w:val="222222"/>
          <w:sz w:val="24"/>
          <w:szCs w:val="24"/>
        </w:rPr>
        <w:lastRenderedPageBreak/>
        <w:t>a new assay for salivary estradiol. Fertil Steril 1999; 71:863-8.</w:t>
      </w:r>
    </w:p>
    <w:p w:rsidR="00215E98" w:rsidRPr="00E90373" w:rsidRDefault="00215E98" w:rsidP="0078047A">
      <w:pPr>
        <w:shd w:val="clear" w:color="auto" w:fill="FFFFFF"/>
        <w:bidi w:val="0"/>
        <w:spacing w:after="0" w:line="240" w:lineRule="auto"/>
        <w:ind w:left="-562" w:right="-101"/>
        <w:jc w:val="both"/>
        <w:rPr>
          <w:rFonts w:asciiTheme="majorBidi" w:eastAsia="Times New Roman" w:hAnsiTheme="majorBidi" w:cstheme="majorBidi"/>
          <w:color w:val="222222"/>
          <w:sz w:val="24"/>
          <w:szCs w:val="24"/>
        </w:rPr>
      </w:pPr>
      <w:r w:rsidRPr="00E90373">
        <w:rPr>
          <w:rFonts w:asciiTheme="majorBidi" w:eastAsia="Times New Roman" w:hAnsiTheme="majorBidi" w:cstheme="majorBidi"/>
          <w:color w:val="222222"/>
          <w:sz w:val="24"/>
          <w:szCs w:val="24"/>
        </w:rPr>
        <w:t>11-Lu YC, Chatterton RT Jr, Vogelsong KM, May LK. Direct radioimmunoassay of progesterone in saliva. J Immunoassay 1997; 18:149-63.</w:t>
      </w:r>
    </w:p>
    <w:p w:rsidR="00215E98" w:rsidRPr="00E90373" w:rsidRDefault="00215E98" w:rsidP="0078047A">
      <w:pPr>
        <w:autoSpaceDE w:val="0"/>
        <w:autoSpaceDN w:val="0"/>
        <w:bidi w:val="0"/>
        <w:adjustRightInd w:val="0"/>
        <w:spacing w:after="0" w:line="240" w:lineRule="auto"/>
        <w:ind w:left="-562" w:right="-101"/>
        <w:jc w:val="both"/>
        <w:rPr>
          <w:rFonts w:asciiTheme="majorBidi" w:hAnsiTheme="majorBidi" w:cstheme="majorBidi"/>
          <w:color w:val="000000"/>
          <w:sz w:val="24"/>
          <w:szCs w:val="24"/>
        </w:rPr>
      </w:pPr>
      <w:r w:rsidRPr="00E90373">
        <w:rPr>
          <w:rFonts w:asciiTheme="majorBidi" w:hAnsiTheme="majorBidi" w:cstheme="majorBidi"/>
          <w:sz w:val="24"/>
          <w:szCs w:val="24"/>
        </w:rPr>
        <w:t>12-Granger, D. A., E. A. Shirtcliff, et al. "The "trouble" with salivary testosterone." Psychoneuroendocrinology 2004; 29(10): 1229-40.</w:t>
      </w:r>
    </w:p>
    <w:p w:rsidR="00215E98" w:rsidRPr="00E90373" w:rsidRDefault="00215E98" w:rsidP="0078047A">
      <w:pPr>
        <w:autoSpaceDE w:val="0"/>
        <w:autoSpaceDN w:val="0"/>
        <w:bidi w:val="0"/>
        <w:adjustRightInd w:val="0"/>
        <w:spacing w:after="0" w:line="240" w:lineRule="auto"/>
        <w:ind w:left="-562" w:right="-101"/>
        <w:jc w:val="both"/>
        <w:rPr>
          <w:rFonts w:asciiTheme="majorBidi" w:hAnsiTheme="majorBidi" w:cstheme="majorBidi"/>
          <w:color w:val="000000"/>
          <w:sz w:val="24"/>
          <w:szCs w:val="24"/>
        </w:rPr>
      </w:pPr>
      <w:r w:rsidRPr="00E90373">
        <w:rPr>
          <w:rFonts w:asciiTheme="majorBidi" w:hAnsiTheme="majorBidi" w:cstheme="majorBidi"/>
          <w:sz w:val="24"/>
          <w:szCs w:val="24"/>
        </w:rPr>
        <w:t>13-Kaufman, E. and I. B. Lamster. "The diagnostic applications of saliva--a review." Crit Rev Oral Biol Med  2002;13(2): 197-212.</w:t>
      </w:r>
    </w:p>
    <w:p w:rsidR="00215E98" w:rsidRPr="00E90373" w:rsidRDefault="00215E98" w:rsidP="0078047A">
      <w:pPr>
        <w:autoSpaceDE w:val="0"/>
        <w:autoSpaceDN w:val="0"/>
        <w:bidi w:val="0"/>
        <w:adjustRightInd w:val="0"/>
        <w:spacing w:after="0" w:line="240" w:lineRule="auto"/>
        <w:ind w:left="-562" w:right="-101"/>
        <w:jc w:val="both"/>
        <w:rPr>
          <w:rFonts w:asciiTheme="majorBidi" w:hAnsiTheme="majorBidi" w:cstheme="majorBidi"/>
          <w:color w:val="000000"/>
          <w:sz w:val="24"/>
          <w:szCs w:val="24"/>
        </w:rPr>
      </w:pPr>
      <w:r w:rsidRPr="00E90373">
        <w:rPr>
          <w:rFonts w:asciiTheme="majorBidi" w:hAnsiTheme="majorBidi" w:cstheme="majorBidi"/>
          <w:sz w:val="24"/>
          <w:szCs w:val="24"/>
        </w:rPr>
        <w:t>14-Ellison, P. T. and S. F. Lipson. "Salivary estradiol--a viable alternative?" Fertil Steril 1999; 72(5):951-2.</w:t>
      </w:r>
    </w:p>
    <w:p w:rsidR="00215E98" w:rsidRPr="00E90373" w:rsidRDefault="00215E98" w:rsidP="0078047A">
      <w:pPr>
        <w:autoSpaceDE w:val="0"/>
        <w:autoSpaceDN w:val="0"/>
        <w:bidi w:val="0"/>
        <w:adjustRightInd w:val="0"/>
        <w:spacing w:after="0" w:line="240" w:lineRule="auto"/>
        <w:ind w:left="-562" w:right="-101"/>
        <w:jc w:val="both"/>
        <w:rPr>
          <w:rFonts w:asciiTheme="majorBidi" w:hAnsiTheme="majorBidi" w:cstheme="majorBidi"/>
          <w:color w:val="000000"/>
          <w:sz w:val="24"/>
          <w:szCs w:val="24"/>
        </w:rPr>
      </w:pPr>
      <w:r w:rsidRPr="00E90373">
        <w:rPr>
          <w:rFonts w:asciiTheme="majorBidi" w:hAnsiTheme="majorBidi" w:cstheme="majorBidi"/>
          <w:sz w:val="24"/>
          <w:szCs w:val="24"/>
        </w:rPr>
        <w:t>15-Shirtcliff, E. A., D. A. Granger, et al. "Assessing estradiol in biobehavioral studies using saliva and blood spots: simple radioimmunoassay protocols, reliability, and comparative validity." Horm Behav 2000; 38(2): 137-47.</w:t>
      </w:r>
    </w:p>
    <w:p w:rsidR="00215E98" w:rsidRPr="00E90373" w:rsidRDefault="00215E98" w:rsidP="0078047A">
      <w:pPr>
        <w:autoSpaceDE w:val="0"/>
        <w:autoSpaceDN w:val="0"/>
        <w:bidi w:val="0"/>
        <w:adjustRightInd w:val="0"/>
        <w:spacing w:after="0" w:line="240" w:lineRule="auto"/>
        <w:ind w:left="-562" w:right="-101"/>
        <w:jc w:val="both"/>
        <w:rPr>
          <w:rFonts w:asciiTheme="majorBidi" w:hAnsiTheme="majorBidi" w:cstheme="majorBidi"/>
          <w:color w:val="000000"/>
          <w:sz w:val="24"/>
          <w:szCs w:val="24"/>
        </w:rPr>
      </w:pPr>
      <w:r w:rsidRPr="00E90373">
        <w:rPr>
          <w:rFonts w:asciiTheme="majorBidi" w:hAnsiTheme="majorBidi" w:cstheme="majorBidi"/>
          <w:sz w:val="24"/>
          <w:szCs w:val="24"/>
        </w:rPr>
        <w:t>16-John G. Lewis. Steroid Analysis in Saliva: An overview (Review article)Published in: Clin Biochem Rev 2006; 27:139-46.</w:t>
      </w:r>
    </w:p>
    <w:p w:rsidR="00215E98" w:rsidRPr="00E90373" w:rsidRDefault="00215E98" w:rsidP="0078047A">
      <w:pPr>
        <w:bidi w:val="0"/>
        <w:spacing w:after="0" w:line="240" w:lineRule="auto"/>
        <w:ind w:left="-562" w:right="-101"/>
        <w:jc w:val="both"/>
        <w:rPr>
          <w:rFonts w:asciiTheme="majorBidi" w:eastAsia="Times New Roman" w:hAnsiTheme="majorBidi" w:cstheme="majorBidi"/>
          <w:color w:val="222222"/>
          <w:sz w:val="24"/>
          <w:szCs w:val="24"/>
        </w:rPr>
      </w:pPr>
      <w:r w:rsidRPr="00E90373">
        <w:rPr>
          <w:rFonts w:asciiTheme="majorBidi" w:hAnsiTheme="majorBidi" w:cstheme="majorBidi"/>
          <w:sz w:val="24"/>
          <w:szCs w:val="24"/>
        </w:rPr>
        <w:t>17-YI-ZHEN YU, JUN-XIA SHI</w:t>
      </w:r>
      <w:r w:rsidRPr="00E90373">
        <w:rPr>
          <w:rFonts w:asciiTheme="majorBidi" w:eastAsia="Times New Roman" w:hAnsiTheme="majorBidi" w:cstheme="majorBidi"/>
          <w:color w:val="222222"/>
          <w:sz w:val="24"/>
          <w:szCs w:val="24"/>
        </w:rPr>
        <w:t xml:space="preserve">. </w:t>
      </w:r>
      <w:r w:rsidRPr="00E90373">
        <w:rPr>
          <w:rFonts w:asciiTheme="majorBidi" w:hAnsiTheme="majorBidi" w:cstheme="majorBidi"/>
          <w:sz w:val="24"/>
          <w:szCs w:val="24"/>
        </w:rPr>
        <w:t>Relationship between Levels of Testosterone and Cortisol in Saliva and Aggressive Behaviors of Adolescents1</w:t>
      </w:r>
      <w:r w:rsidRPr="00E90373">
        <w:rPr>
          <w:rFonts w:asciiTheme="majorBidi" w:eastAsia="Times New Roman" w:hAnsiTheme="majorBidi" w:cstheme="majorBidi"/>
          <w:color w:val="222222"/>
          <w:sz w:val="24"/>
          <w:szCs w:val="24"/>
        </w:rPr>
        <w:t xml:space="preserve">. </w:t>
      </w:r>
      <w:r w:rsidRPr="00E90373">
        <w:rPr>
          <w:rFonts w:asciiTheme="majorBidi" w:hAnsiTheme="majorBidi" w:cstheme="majorBidi"/>
          <w:sz w:val="24"/>
          <w:szCs w:val="24"/>
        </w:rPr>
        <w:t xml:space="preserve">Biomed. and Enviro. Sci. 2009: 22: 44-9. </w:t>
      </w:r>
    </w:p>
    <w:p w:rsidR="00E90373" w:rsidRDefault="00E90373" w:rsidP="00215E98">
      <w:pPr>
        <w:bidi w:val="0"/>
        <w:spacing w:after="0" w:line="360" w:lineRule="auto"/>
        <w:ind w:left="-567" w:right="-99"/>
        <w:jc w:val="both"/>
        <w:rPr>
          <w:rFonts w:asciiTheme="majorBidi" w:hAnsiTheme="majorBidi" w:cstheme="majorBidi"/>
          <w:sz w:val="24"/>
          <w:szCs w:val="24"/>
        </w:rPr>
        <w:sectPr w:rsidR="00E90373" w:rsidSect="0078047A">
          <w:type w:val="continuous"/>
          <w:pgSz w:w="11906" w:h="16838"/>
          <w:pgMar w:top="1440" w:right="991" w:bottom="1440" w:left="1800" w:header="708" w:footer="708" w:gutter="0"/>
          <w:pgNumType w:start="510"/>
          <w:cols w:num="2" w:space="1375"/>
          <w:docGrid w:linePitch="360"/>
        </w:sectPr>
      </w:pPr>
    </w:p>
    <w:p w:rsidR="00215E98" w:rsidRPr="00700D9B" w:rsidRDefault="00215E98" w:rsidP="00215E98">
      <w:pPr>
        <w:bidi w:val="0"/>
        <w:spacing w:after="0" w:line="360" w:lineRule="auto"/>
        <w:ind w:left="-567" w:right="-99"/>
        <w:jc w:val="both"/>
        <w:rPr>
          <w:rFonts w:asciiTheme="majorBidi" w:hAnsiTheme="majorBidi" w:cstheme="majorBidi"/>
          <w:sz w:val="24"/>
          <w:szCs w:val="24"/>
        </w:rPr>
      </w:pPr>
    </w:p>
    <w:p w:rsidR="00215E98" w:rsidRPr="00700D9B" w:rsidRDefault="00215E98" w:rsidP="00215E98">
      <w:pPr>
        <w:bidi w:val="0"/>
        <w:spacing w:after="0" w:line="360" w:lineRule="auto"/>
        <w:ind w:left="-567" w:right="-99"/>
        <w:jc w:val="both"/>
        <w:rPr>
          <w:rFonts w:asciiTheme="majorBidi" w:hAnsiTheme="majorBidi" w:cstheme="majorBidi"/>
          <w:sz w:val="24"/>
          <w:szCs w:val="24"/>
        </w:rPr>
      </w:pPr>
      <w:r w:rsidRPr="00700D9B">
        <w:rPr>
          <w:rFonts w:asciiTheme="majorBidi" w:hAnsiTheme="majorBidi" w:cstheme="majorBidi"/>
          <w:sz w:val="24"/>
          <w:szCs w:val="24"/>
        </w:rPr>
        <w:t xml:space="preserve"> </w:t>
      </w:r>
    </w:p>
    <w:p w:rsidR="00215E98" w:rsidRPr="00700D9B" w:rsidRDefault="00215E98" w:rsidP="00215E98">
      <w:pPr>
        <w:bidi w:val="0"/>
        <w:spacing w:after="0" w:line="360" w:lineRule="auto"/>
        <w:ind w:left="-567" w:right="-99"/>
        <w:jc w:val="both"/>
        <w:rPr>
          <w:rFonts w:asciiTheme="majorBidi" w:hAnsiTheme="majorBidi" w:cstheme="majorBidi"/>
          <w:sz w:val="24"/>
          <w:szCs w:val="24"/>
        </w:rPr>
      </w:pPr>
    </w:p>
    <w:p w:rsidR="00F305F5" w:rsidRDefault="00F305F5">
      <w:pPr>
        <w:rPr>
          <w:lang w:bidi="ar-IQ"/>
        </w:rPr>
      </w:pPr>
    </w:p>
    <w:sectPr w:rsidR="00F305F5" w:rsidSect="00E90373">
      <w:type w:val="continuous"/>
      <w:pgSz w:w="11906" w:h="16838"/>
      <w:pgMar w:top="1440" w:right="991" w:bottom="1440" w:left="1800" w:header="708" w:footer="708" w:gutter="0"/>
      <w:pgNumType w:start="5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7C0" w:rsidRDefault="002E47C0" w:rsidP="001A06C2">
      <w:pPr>
        <w:spacing w:after="0" w:line="240" w:lineRule="auto"/>
      </w:pPr>
      <w:r>
        <w:separator/>
      </w:r>
    </w:p>
  </w:endnote>
  <w:endnote w:type="continuationSeparator" w:id="1">
    <w:p w:rsidR="002E47C0" w:rsidRDefault="002E47C0" w:rsidP="001A0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dvP41153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34970"/>
      <w:docPartObj>
        <w:docPartGallery w:val="Page Numbers (Bottom of Page)"/>
        <w:docPartUnique/>
      </w:docPartObj>
    </w:sdtPr>
    <w:sdtContent>
      <w:p w:rsidR="00FF0B4A" w:rsidRDefault="001E1758">
        <w:pPr>
          <w:pStyle w:val="a5"/>
          <w:jc w:val="center"/>
        </w:pPr>
        <w:fldSimple w:instr=" PAGE   \* MERGEFORMAT ">
          <w:r w:rsidR="00514AE2" w:rsidRPr="00514AE2">
            <w:rPr>
              <w:rFonts w:cs="Calibri"/>
              <w:noProof/>
              <w:rtl/>
              <w:lang w:val="ar-SA"/>
            </w:rPr>
            <w:t>507</w:t>
          </w:r>
        </w:fldSimple>
      </w:p>
    </w:sdtContent>
  </w:sdt>
  <w:p w:rsidR="00C810AE" w:rsidRDefault="002E47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7C0" w:rsidRDefault="002E47C0" w:rsidP="001A06C2">
      <w:pPr>
        <w:spacing w:after="0" w:line="240" w:lineRule="auto"/>
      </w:pPr>
      <w:r>
        <w:separator/>
      </w:r>
    </w:p>
  </w:footnote>
  <w:footnote w:type="continuationSeparator" w:id="1">
    <w:p w:rsidR="002E47C0" w:rsidRDefault="002E47C0" w:rsidP="001A0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07" w:rsidRPr="005155F3" w:rsidRDefault="00C27707" w:rsidP="005155F3">
    <w:pPr>
      <w:tabs>
        <w:tab w:val="center" w:pos="4153"/>
        <w:tab w:val="right" w:pos="8306"/>
      </w:tabs>
      <w:bidi w:val="0"/>
      <w:spacing w:after="0" w:line="240" w:lineRule="auto"/>
      <w:ind w:right="295"/>
      <w:jc w:val="center"/>
      <w:rPr>
        <w:rFonts w:ascii="Times New Roman" w:eastAsia="Times New Roman" w:hAnsi="Times New Roman" w:cs="Times New Roman"/>
        <w:sz w:val="24"/>
        <w:szCs w:val="24"/>
        <w:lang w:bidi="ar-IQ"/>
      </w:rPr>
    </w:pPr>
    <w:r w:rsidRPr="00F8760C">
      <w:rPr>
        <w:rFonts w:ascii="Times New Roman" w:eastAsia="Calibri" w:hAnsi="Times New Roman" w:cs="Times New Roman"/>
        <w:b/>
        <w:bCs/>
        <w:sz w:val="20"/>
        <w:szCs w:val="20"/>
        <w:u w:val="single"/>
        <w:lang w:bidi="ar-JO"/>
      </w:rPr>
      <w:t xml:space="preserve">Medical Journal of Babylon-Vol. </w:t>
    </w:r>
    <w:r w:rsidRPr="00F8760C">
      <w:rPr>
        <w:rFonts w:ascii="Times New Roman" w:eastAsia="Calibri" w:hAnsi="Times New Roman" w:cs="Times New Roman"/>
        <w:b/>
        <w:bCs/>
        <w:sz w:val="20"/>
        <w:szCs w:val="20"/>
        <w:u w:val="single"/>
        <w:lang w:val="en-IN" w:bidi="ar-JO"/>
      </w:rPr>
      <w:t>1</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No. </w:t>
    </w:r>
    <w:r>
      <w:rPr>
        <w:rFonts w:ascii="Times New Roman" w:eastAsia="Calibri" w:hAnsi="Times New Roman" w:cs="Times New Roman"/>
        <w:b/>
        <w:bCs/>
        <w:sz w:val="20"/>
        <w:szCs w:val="20"/>
        <w:u w:val="single"/>
        <w:lang w:val="en-IN" w:bidi="ar-JO"/>
      </w:rPr>
      <w:t>3</w:t>
    </w:r>
    <w:r w:rsidRPr="00F8760C">
      <w:rPr>
        <w:rFonts w:ascii="Times New Roman" w:eastAsia="Calibri" w:hAnsi="Times New Roman" w:cs="Times New Roman"/>
        <w:b/>
        <w:bCs/>
        <w:sz w:val="20"/>
        <w:szCs w:val="20"/>
        <w:u w:val="single"/>
        <w:lang w:bidi="ar-JO"/>
      </w:rPr>
      <w:t xml:space="preserve"> -201</w:t>
    </w:r>
    <w:r>
      <w:rPr>
        <w:rFonts w:ascii="Times New Roman" w:eastAsia="Calibri" w:hAnsi="Times New Roman" w:cs="Times New Roman"/>
        <w:b/>
        <w:bCs/>
        <w:sz w:val="20"/>
        <w:szCs w:val="20"/>
        <w:u w:val="single"/>
        <w:lang w:val="en-IN" w:bidi="ar-JO"/>
      </w:rPr>
      <w:t>4</w:t>
    </w:r>
    <w:r w:rsidR="005155F3">
      <w:rPr>
        <w:rFonts w:ascii="Times New Roman" w:eastAsia="Calibri" w:hAnsi="Times New Roman" w:cs="Times New Roman" w:hint="cs"/>
        <w:b/>
        <w:bCs/>
        <w:sz w:val="20"/>
        <w:szCs w:val="20"/>
        <w:rtl/>
        <w:lang w:bidi="ar-IQ"/>
      </w:rPr>
      <w:t xml:space="preserve"> </w:t>
    </w:r>
    <w:r w:rsidR="005155F3">
      <w:rPr>
        <w:rFonts w:ascii="Times New Roman" w:eastAsia="Calibri" w:hAnsi="Times New Roman" w:cs="Times New Roman" w:hint="cs"/>
        <w:b/>
        <w:bCs/>
        <w:sz w:val="20"/>
        <w:szCs w:val="20"/>
        <w:u w:val="single"/>
        <w:rtl/>
        <w:lang w:bidi="ar-JO"/>
      </w:rPr>
      <w:t xml:space="preserve"> </w:t>
    </w:r>
    <w:r w:rsidRPr="00F8760C">
      <w:rPr>
        <w:rFonts w:ascii="Times New Roman" w:eastAsia="Calibri" w:hAnsi="Times New Roman" w:cs="Times New Roman"/>
        <w:b/>
        <w:bCs/>
        <w:sz w:val="20"/>
        <w:szCs w:val="20"/>
        <w:u w:val="single"/>
        <w:rtl/>
        <w:lang w:bidi="ar-JO"/>
      </w:rPr>
      <w:t xml:space="preserve"> مجلة بابل الطبية- المجلد ال</w:t>
    </w:r>
    <w:r>
      <w:rPr>
        <w:rFonts w:ascii="Times New Roman" w:eastAsia="Calibri" w:hAnsi="Times New Roman" w:cs="Times New Roman" w:hint="cs"/>
        <w:b/>
        <w:bCs/>
        <w:sz w:val="20"/>
        <w:szCs w:val="20"/>
        <w:u w:val="single"/>
        <w:rtl/>
        <w:lang w:bidi="ar-JO"/>
      </w:rPr>
      <w:t xml:space="preserve">حادي عشر </w:t>
    </w:r>
    <w:r w:rsidRPr="00F8760C">
      <w:rPr>
        <w:rFonts w:ascii="Times New Roman" w:eastAsia="Calibri" w:hAnsi="Times New Roman" w:cs="Times New Roman"/>
        <w:b/>
        <w:bCs/>
        <w:sz w:val="20"/>
        <w:szCs w:val="20"/>
        <w:u w:val="single"/>
        <w:rtl/>
        <w:lang w:bidi="ar-JO"/>
      </w:rPr>
      <w:t xml:space="preserve">- العدد </w:t>
    </w:r>
    <w:r>
      <w:rPr>
        <w:rFonts w:ascii="Times New Roman" w:eastAsia="Calibri" w:hAnsi="Times New Roman" w:cs="Times New Roman" w:hint="cs"/>
        <w:b/>
        <w:bCs/>
        <w:sz w:val="20"/>
        <w:szCs w:val="20"/>
        <w:u w:val="single"/>
        <w:rtl/>
        <w:lang w:bidi="ar-JO"/>
      </w:rPr>
      <w:t>الثالث</w:t>
    </w:r>
    <w:r w:rsidRPr="00F8760C">
      <w:rPr>
        <w:rFonts w:ascii="Times New Roman" w:eastAsia="Calibri" w:hAnsi="Times New Roman" w:cs="Times New Roman"/>
        <w:b/>
        <w:bCs/>
        <w:sz w:val="20"/>
        <w:szCs w:val="20"/>
        <w:u w:val="single"/>
        <w:rtl/>
        <w:lang w:bidi="ar-JO"/>
      </w:rPr>
      <w:t>- 201</w:t>
    </w:r>
    <w:r w:rsidR="005155F3">
      <w:rPr>
        <w:rFonts w:ascii="Times New Roman" w:eastAsia="Calibri" w:hAnsi="Times New Roman" w:cs="Times New Roman" w:hint="cs"/>
        <w:b/>
        <w:bCs/>
        <w:sz w:val="20"/>
        <w:szCs w:val="20"/>
        <w:u w:val="single"/>
        <w:rtl/>
        <w:lang w:bidi="ar-IQ"/>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5E98"/>
    <w:rsid w:val="00071E59"/>
    <w:rsid w:val="0008154C"/>
    <w:rsid w:val="00132257"/>
    <w:rsid w:val="00181507"/>
    <w:rsid w:val="001A06C2"/>
    <w:rsid w:val="001E1758"/>
    <w:rsid w:val="00215E98"/>
    <w:rsid w:val="00282DF8"/>
    <w:rsid w:val="002E47C0"/>
    <w:rsid w:val="0033713F"/>
    <w:rsid w:val="0042054B"/>
    <w:rsid w:val="00475A7F"/>
    <w:rsid w:val="00514AE2"/>
    <w:rsid w:val="005155F3"/>
    <w:rsid w:val="006421F4"/>
    <w:rsid w:val="006B3218"/>
    <w:rsid w:val="006F18E6"/>
    <w:rsid w:val="00744D21"/>
    <w:rsid w:val="0078047A"/>
    <w:rsid w:val="0080136E"/>
    <w:rsid w:val="00871B10"/>
    <w:rsid w:val="00A90C48"/>
    <w:rsid w:val="00B76013"/>
    <w:rsid w:val="00BA03D4"/>
    <w:rsid w:val="00C20B83"/>
    <w:rsid w:val="00C27707"/>
    <w:rsid w:val="00C4201C"/>
    <w:rsid w:val="00E90373"/>
    <w:rsid w:val="00F305F5"/>
    <w:rsid w:val="00FF0B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9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E9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1">
    <w:name w:val="Character Style 1"/>
    <w:uiPriority w:val="99"/>
    <w:rsid w:val="00215E98"/>
    <w:rPr>
      <w:sz w:val="20"/>
      <w:szCs w:val="20"/>
    </w:rPr>
  </w:style>
  <w:style w:type="character" w:customStyle="1" w:styleId="CharacterStyle2">
    <w:name w:val="Character Style 2"/>
    <w:uiPriority w:val="99"/>
    <w:rsid w:val="00215E98"/>
    <w:rPr>
      <w:sz w:val="20"/>
      <w:szCs w:val="20"/>
    </w:rPr>
  </w:style>
  <w:style w:type="character" w:customStyle="1" w:styleId="hps">
    <w:name w:val="hps"/>
    <w:basedOn w:val="a0"/>
    <w:rsid w:val="00215E98"/>
  </w:style>
  <w:style w:type="paragraph" w:styleId="a4">
    <w:name w:val="Normal (Web)"/>
    <w:basedOn w:val="a"/>
    <w:uiPriority w:val="99"/>
    <w:semiHidden/>
    <w:unhideWhenUsed/>
    <w:rsid w:val="00215E9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Char"/>
    <w:uiPriority w:val="99"/>
    <w:unhideWhenUsed/>
    <w:rsid w:val="00215E98"/>
    <w:pPr>
      <w:tabs>
        <w:tab w:val="center" w:pos="4153"/>
        <w:tab w:val="right" w:pos="8306"/>
      </w:tabs>
      <w:spacing w:after="0" w:line="240" w:lineRule="auto"/>
    </w:pPr>
  </w:style>
  <w:style w:type="character" w:customStyle="1" w:styleId="Char">
    <w:name w:val="تذييل صفحة Char"/>
    <w:basedOn w:val="a0"/>
    <w:link w:val="a5"/>
    <w:uiPriority w:val="99"/>
    <w:rsid w:val="00215E98"/>
    <w:rPr>
      <w:rFonts w:eastAsiaTheme="minorEastAsia"/>
    </w:rPr>
  </w:style>
  <w:style w:type="character" w:customStyle="1" w:styleId="icon">
    <w:name w:val="icon"/>
    <w:basedOn w:val="a0"/>
    <w:rsid w:val="00215E98"/>
  </w:style>
  <w:style w:type="character" w:customStyle="1" w:styleId="longtext">
    <w:name w:val="long_text"/>
    <w:basedOn w:val="a0"/>
    <w:rsid w:val="00215E98"/>
  </w:style>
  <w:style w:type="character" w:customStyle="1" w:styleId="cit-name-surname">
    <w:name w:val="cit-name-surname"/>
    <w:basedOn w:val="a0"/>
    <w:rsid w:val="00215E98"/>
  </w:style>
  <w:style w:type="character" w:customStyle="1" w:styleId="citation-abbreviation">
    <w:name w:val="citation-abbreviation"/>
    <w:basedOn w:val="a0"/>
    <w:rsid w:val="00215E98"/>
  </w:style>
  <w:style w:type="character" w:customStyle="1" w:styleId="citation-publication-date">
    <w:name w:val="citation-publication-date"/>
    <w:basedOn w:val="a0"/>
    <w:rsid w:val="00215E98"/>
  </w:style>
  <w:style w:type="character" w:customStyle="1" w:styleId="citation-volume">
    <w:name w:val="citation-volume"/>
    <w:basedOn w:val="a0"/>
    <w:rsid w:val="00215E98"/>
  </w:style>
  <w:style w:type="character" w:customStyle="1" w:styleId="citation-issue">
    <w:name w:val="citation-issue"/>
    <w:basedOn w:val="a0"/>
    <w:rsid w:val="00215E98"/>
  </w:style>
  <w:style w:type="character" w:customStyle="1" w:styleId="citation-flpages">
    <w:name w:val="citation-flpages"/>
    <w:basedOn w:val="a0"/>
    <w:rsid w:val="00215E98"/>
  </w:style>
  <w:style w:type="character" w:customStyle="1" w:styleId="citation">
    <w:name w:val="citation"/>
    <w:basedOn w:val="a0"/>
    <w:rsid w:val="00215E98"/>
  </w:style>
  <w:style w:type="character" w:customStyle="1" w:styleId="ref-journal">
    <w:name w:val="ref-journal"/>
    <w:basedOn w:val="a0"/>
    <w:rsid w:val="00215E98"/>
  </w:style>
  <w:style w:type="character" w:customStyle="1" w:styleId="ref-vol">
    <w:name w:val="ref-vol"/>
    <w:basedOn w:val="a0"/>
    <w:rsid w:val="00215E98"/>
  </w:style>
  <w:style w:type="paragraph" w:styleId="a6">
    <w:name w:val="header"/>
    <w:basedOn w:val="a"/>
    <w:link w:val="Char0"/>
    <w:uiPriority w:val="99"/>
    <w:semiHidden/>
    <w:unhideWhenUsed/>
    <w:rsid w:val="00C27707"/>
    <w:pPr>
      <w:tabs>
        <w:tab w:val="center" w:pos="4153"/>
        <w:tab w:val="right" w:pos="8306"/>
      </w:tabs>
      <w:spacing w:after="0" w:line="240" w:lineRule="auto"/>
    </w:pPr>
  </w:style>
  <w:style w:type="character" w:customStyle="1" w:styleId="Char0">
    <w:name w:val="رأس صفحة Char"/>
    <w:basedOn w:val="a0"/>
    <w:link w:val="a6"/>
    <w:uiPriority w:val="99"/>
    <w:semiHidden/>
    <w:rsid w:val="00C27707"/>
    <w:rPr>
      <w:rFonts w:eastAsiaTheme="minorEastAsia"/>
    </w:rPr>
  </w:style>
  <w:style w:type="paragraph" w:styleId="a7">
    <w:name w:val="Balloon Text"/>
    <w:basedOn w:val="a"/>
    <w:link w:val="Char1"/>
    <w:uiPriority w:val="99"/>
    <w:semiHidden/>
    <w:unhideWhenUsed/>
    <w:rsid w:val="00C2770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2770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hyperlink" Target="http://www.ncbi.nlm.nih.gov/pubmed?term=Roney%20JR%5BAuthor%5D&amp;cauthor=true&amp;cauthor_uid=2360109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yperlink" Target="http://www.ncbi.nlm.nih.gov/pubmed?term=Simmons%20ZL%5BAuthor%5D&amp;cauthor=true&amp;cauthor_uid=23601091" TargetMode="External"/><Relationship Id="rId4" Type="http://schemas.openxmlformats.org/officeDocument/2006/relationships/footnotes" Target="footnotes.xml"/><Relationship Id="rId9" Type="http://schemas.openxmlformats.org/officeDocument/2006/relationships/hyperlink" Target="http://intl-cro.sagepub.com/content/13/2/197.full" TargetMode="External"/><Relationship Id="rId14" Type="http://schemas.openxmlformats.org/officeDocument/2006/relationships/image" Target="media/image6.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2102</Words>
  <Characters>11982</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AL-KHALEDY-OFFICE</dc:creator>
  <cp:keywords/>
  <dc:description/>
  <cp:lastModifiedBy>Rana</cp:lastModifiedBy>
  <cp:revision>18</cp:revision>
  <dcterms:created xsi:type="dcterms:W3CDTF">2014-04-02T20:47:00Z</dcterms:created>
  <dcterms:modified xsi:type="dcterms:W3CDTF">2014-09-22T20:22:00Z</dcterms:modified>
</cp:coreProperties>
</file>