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14"/>
          <w:shd w:fill="auto" w:val="clear"/>
        </w:rPr>
      </w:pPr>
    </w:p>
    <w:p>
      <w:pPr>
        <w:tabs>
          <w:tab w:val="left" w:pos="5002" w:leader="none"/>
        </w:tabs>
        <w:bidi w:val="true"/>
        <w:spacing w:before="0" w:after="200" w:line="276"/>
        <w:ind w:right="0" w:left="0" w:firstLine="720"/>
        <w:jc w:val="both"/>
        <w:rPr>
          <w:rFonts w:ascii="Simplified Arabic" w:hAnsi="Simplified Arabic" w:cs="Simplified Arabic" w:eastAsia="Simplified Arabic"/>
          <w:b/>
          <w:color w:val="FF0000"/>
          <w:spacing w:val="0"/>
          <w:position w:val="0"/>
          <w:sz w:val="32"/>
          <w:shd w:fill="auto" w:val="clear"/>
        </w:rPr>
      </w:pPr>
      <w:r>
        <w:rPr>
          <w:rFonts w:ascii="Simplified Arabic" w:hAnsi="Simplified Arabic" w:cs="Simplified Arabic" w:eastAsia="Simplified Arabic"/>
          <w:b/>
          <w:color w:val="FF0000"/>
          <w:spacing w:val="0"/>
          <w:position w:val="0"/>
          <w:sz w:val="32"/>
          <w:shd w:fill="auto" w:val="clear"/>
        </w:rPr>
        <w:t xml:space="preserve">النسيج البارنكيمي  </w:t>
      </w:r>
      <w:r>
        <w:rPr>
          <w:rFonts w:ascii="Simplified Arabic" w:hAnsi="Simplified Arabic" w:cs="Simplified Arabic" w:eastAsia="Simplified Arabic"/>
          <w:b/>
          <w:color w:val="FF0000"/>
          <w:spacing w:val="0"/>
          <w:position w:val="0"/>
          <w:sz w:val="32"/>
          <w:shd w:fill="auto" w:val="clear"/>
        </w:rPr>
        <w:t xml:space="preserve">tissue</w:t>
      </w:r>
      <w:r>
        <w:rPr>
          <w:rFonts w:ascii="Simplified Arabic" w:hAnsi="Simplified Arabic" w:cs="Simplified Arabic" w:eastAsia="Simplified Arabic"/>
          <w:b/>
          <w:color w:val="FF0000"/>
          <w:spacing w:val="0"/>
          <w:position w:val="0"/>
          <w:sz w:val="32"/>
          <w:shd w:fill="auto" w:val="clear"/>
        </w:rPr>
        <w:t xml:space="preserve"> </w:t>
      </w:r>
      <w:r>
        <w:rPr>
          <w:rFonts w:ascii="Simplified Arabic" w:hAnsi="Simplified Arabic" w:cs="Simplified Arabic" w:eastAsia="Simplified Arabic"/>
          <w:b/>
          <w:color w:val="FF0000"/>
          <w:spacing w:val="0"/>
          <w:position w:val="0"/>
          <w:sz w:val="32"/>
          <w:shd w:fill="auto" w:val="clear"/>
        </w:rPr>
        <w:t xml:space="preserve">Parenchyma</w:t>
      </w:r>
      <w:r>
        <w:rPr>
          <w:rFonts w:ascii="Simplified Arabic" w:hAnsi="Simplified Arabic" w:cs="Simplified Arabic" w:eastAsia="Simplified Arabic"/>
          <w:b/>
          <w:color w:val="FF0000"/>
          <w:spacing w:val="0"/>
          <w:position w:val="0"/>
          <w:sz w:val="32"/>
          <w:shd w:fill="auto" w:val="clear"/>
        </w:rPr>
        <w:t xml:space="preserve">   </w:t>
      </w:r>
      <w:r>
        <w:rPr>
          <w:rFonts w:ascii="Simplified Arabic" w:hAnsi="Simplified Arabic" w:cs="Simplified Arabic" w:eastAsia="Simplified Arabic"/>
          <w:b/>
          <w:color w:val="FF0000"/>
          <w:spacing w:val="0"/>
          <w:position w:val="0"/>
          <w:sz w:val="32"/>
          <w:shd w:fill="auto" w:val="clear"/>
        </w:rPr>
        <w:tab/>
      </w:r>
    </w:p>
    <w:p>
      <w:pPr>
        <w:tabs>
          <w:tab w:val="left" w:pos="5002" w:leader="none"/>
        </w:tabs>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وهو نسيج يتكون من خلايا ذات أشكال ووظائف مختلفة وهو أكثر الأنسجة شيوعاً ويتواجد في كل الأنظمة النسيجية في جسم النبات، كما انه اقل الأنسجة الأخرى تخصصاً </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16"/>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خصائص النسيج البارنكيمي</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1</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خلاياه حية، ذات جدران رقيقة ابتدائية مكونة من السليلوز أساسا وتتخللها حقول نقر ابتدائية وقد يكون الجدار سميكاً بشكل كبير بسبب ترسب أشباه السليلوز</w:t>
      </w:r>
      <w:r>
        <w:rPr>
          <w:rFonts w:ascii="Simplified Arabic" w:hAnsi="Simplified Arabic" w:cs="Simplified Arabic" w:eastAsia="Simplified Arabic"/>
          <w:color w:val="auto"/>
          <w:spacing w:val="0"/>
          <w:position w:val="0"/>
          <w:sz w:val="32"/>
          <w:shd w:fill="auto" w:val="clear"/>
        </w:rPr>
        <w:t xml:space="preserve">hemicellulose</w:t>
      </w:r>
      <w:r>
        <w:rPr>
          <w:rFonts w:ascii="Simplified Arabic" w:hAnsi="Simplified Arabic" w:cs="Simplified Arabic" w:eastAsia="Simplified Arabic"/>
          <w:color w:val="auto"/>
          <w:spacing w:val="0"/>
          <w:position w:val="0"/>
          <w:sz w:val="32"/>
          <w:shd w:fill="auto" w:val="clear"/>
        </w:rPr>
        <w:t xml:space="preserve">  كما في الأعضاء الخازنة مثل اندوسبيرم بذور التمر </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السويداء</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ملاحظة</w:t>
      </w:r>
      <w:r>
        <w:rPr>
          <w:rFonts w:ascii="Simplified Arabic" w:hAnsi="Simplified Arabic" w:cs="Simplified Arabic" w:eastAsia="Simplified Arabic"/>
          <w:b/>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قد تكون الجدران ثانوية في بعض الحالات، كما في البارنكيميا الملكننة الجدران التي توجد في الخشب الثانوي وكذلك في خلايا اللب لنبات البيلسان</w:t>
      </w:r>
      <w:r>
        <w:rPr>
          <w:rFonts w:ascii="Calibri" w:hAnsi="Calibri" w:cs="Calibri" w:eastAsia="Calibri"/>
          <w:b/>
          <w:i/>
          <w:color w:val="auto"/>
          <w:spacing w:val="0"/>
          <w:position w:val="0"/>
          <w:sz w:val="32"/>
          <w:shd w:fill="auto" w:val="clear"/>
        </w:rPr>
        <w:t xml:space="preserve">Sambucus</w:t>
      </w:r>
      <w:r>
        <w:rPr>
          <w:rFonts w:ascii="Simplified Arabic" w:hAnsi="Simplified Arabic" w:cs="Simplified Arabic" w:eastAsia="Simplified Arabic"/>
          <w:b/>
          <w:i/>
          <w:color w:val="auto"/>
          <w:spacing w:val="0"/>
          <w:position w:val="0"/>
          <w:sz w:val="32"/>
          <w:shd w:fill="auto" w:val="clear"/>
        </w:rPr>
        <w:t xml:space="preserve"> .</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2</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بما إن الخلايا حية فتبقى محتفظة بالسايتوبلازم والنواة ويكون موقع النواة مركزي أو جانبي، كما إنها تحتوي على فجوات واسعة</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3</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في الغالب يحتوي على مسافات بينية تتخلل خلاياه وقد لا توجد مسافات بينية بين خلايا النسيج</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4</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تحتفظ بكمونية مرستيمية حيث تفقد تميزها لتتحول إلى خلايا  مرستيمية كمافي حالة تكوين  الكمبيوم ما بين الحزم أو الكمبيوم الفليني أو عند التئام الجروح</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5</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أشكال الخلايا مختلفة فقد تكون متساوية الأبعاد </w:t>
      </w:r>
      <w:r>
        <w:rPr>
          <w:rFonts w:ascii="Simplified Arabic" w:hAnsi="Simplified Arabic" w:cs="Simplified Arabic" w:eastAsia="Simplified Arabic"/>
          <w:color w:val="auto"/>
          <w:spacing w:val="0"/>
          <w:position w:val="0"/>
          <w:sz w:val="32"/>
          <w:shd w:fill="auto" w:val="clear"/>
        </w:rPr>
        <w:t xml:space="preserve">isodiametric</w:t>
      </w:r>
      <w:r>
        <w:rPr>
          <w:rFonts w:ascii="Simplified Arabic" w:hAnsi="Simplified Arabic" w:cs="Simplified Arabic" w:eastAsia="Simplified Arabic"/>
          <w:color w:val="auto"/>
          <w:spacing w:val="0"/>
          <w:position w:val="0"/>
          <w:sz w:val="32"/>
          <w:shd w:fill="auto" w:val="clear"/>
        </w:rPr>
        <w:t xml:space="preserve">  ومتعددة الأوجه </w:t>
      </w:r>
      <w:r>
        <w:rPr>
          <w:rFonts w:ascii="Simplified Arabic" w:hAnsi="Simplified Arabic" w:cs="Simplified Arabic" w:eastAsia="Simplified Arabic"/>
          <w:color w:val="auto"/>
          <w:spacing w:val="0"/>
          <w:position w:val="0"/>
          <w:sz w:val="32"/>
          <w:shd w:fill="auto" w:val="clear"/>
        </w:rPr>
        <w:t xml:space="preserve">polyhedral</w:t>
      </w:r>
      <w:r>
        <w:rPr>
          <w:rFonts w:ascii="Simplified Arabic" w:hAnsi="Simplified Arabic" w:cs="Simplified Arabic" w:eastAsia="Simplified Arabic"/>
          <w:color w:val="auto"/>
          <w:spacing w:val="0"/>
          <w:position w:val="0"/>
          <w:sz w:val="32"/>
          <w:shd w:fill="auto" w:val="clear"/>
        </w:rPr>
        <w:t xml:space="preserve"> وقد تكون عمودية </w:t>
      </w:r>
      <w:r>
        <w:rPr>
          <w:rFonts w:ascii="Simplified Arabic" w:hAnsi="Simplified Arabic" w:cs="Simplified Arabic" w:eastAsia="Simplified Arabic"/>
          <w:color w:val="auto"/>
          <w:spacing w:val="0"/>
          <w:position w:val="0"/>
          <w:sz w:val="32"/>
          <w:shd w:fill="auto" w:val="clear"/>
        </w:rPr>
        <w:t xml:space="preserve">Columnar</w:t>
      </w:r>
      <w:r>
        <w:rPr>
          <w:rFonts w:ascii="Simplified Arabic" w:hAnsi="Simplified Arabic" w:cs="Simplified Arabic" w:eastAsia="Simplified Arabic"/>
          <w:color w:val="auto"/>
          <w:spacing w:val="0"/>
          <w:position w:val="0"/>
          <w:sz w:val="32"/>
          <w:shd w:fill="auto" w:val="clear"/>
        </w:rPr>
        <w:t xml:space="preserve"> مثالها الخلايا العمادية في الأوراق أو تكون نجمية </w:t>
      </w:r>
      <w:r>
        <w:rPr>
          <w:rFonts w:ascii="Simplified Arabic" w:hAnsi="Simplified Arabic" w:cs="Simplified Arabic" w:eastAsia="Simplified Arabic"/>
          <w:color w:val="auto"/>
          <w:spacing w:val="0"/>
          <w:position w:val="0"/>
          <w:sz w:val="32"/>
          <w:shd w:fill="auto" w:val="clear"/>
        </w:rPr>
        <w:t xml:space="preserve">stellate</w:t>
      </w:r>
      <w:r>
        <w:rPr>
          <w:rFonts w:ascii="Simplified Arabic" w:hAnsi="Simplified Arabic" w:cs="Simplified Arabic" w:eastAsia="Simplified Arabic"/>
          <w:color w:val="auto"/>
          <w:spacing w:val="0"/>
          <w:position w:val="0"/>
          <w:sz w:val="32"/>
          <w:shd w:fill="auto" w:val="clear"/>
        </w:rPr>
        <w:t xml:space="preserve"> كما في الموز الفحل </w:t>
      </w:r>
      <w:r>
        <w:rPr>
          <w:rFonts w:ascii="Calibri" w:hAnsi="Calibri" w:cs="Calibri" w:eastAsia="Calibri"/>
          <w:b/>
          <w:i/>
          <w:color w:val="auto"/>
          <w:spacing w:val="0"/>
          <w:position w:val="0"/>
          <w:sz w:val="32"/>
          <w:shd w:fill="auto" w:val="clear"/>
        </w:rPr>
        <w:t xml:space="preserve">Canna indica</w:t>
      </w:r>
      <w:r>
        <w:rPr>
          <w:rFonts w:ascii="Simplified Arabic" w:hAnsi="Simplified Arabic" w:cs="Simplified Arabic" w:eastAsia="Simplified Arabic"/>
          <w:color w:val="auto"/>
          <w:spacing w:val="0"/>
          <w:position w:val="0"/>
          <w:sz w:val="32"/>
          <w:u w:val="single"/>
          <w:shd w:fill="auto" w:val="clear"/>
        </w:rPr>
        <w:t xml:space="preserve"> </w:t>
      </w:r>
      <w:r>
        <w:rPr>
          <w:rFonts w:ascii="Simplified Arabic" w:hAnsi="Simplified Arabic" w:cs="Simplified Arabic" w:eastAsia="Simplified Arabic"/>
          <w:color w:val="auto"/>
          <w:spacing w:val="0"/>
          <w:position w:val="0"/>
          <w:sz w:val="32"/>
          <w:shd w:fill="auto" w:val="clear"/>
        </w:rPr>
        <w:t xml:space="preserve">  أو مفصصة </w:t>
      </w:r>
      <w:r>
        <w:rPr>
          <w:rFonts w:ascii="Simplified Arabic" w:hAnsi="Simplified Arabic" w:cs="Simplified Arabic" w:eastAsia="Simplified Arabic"/>
          <w:color w:val="auto"/>
          <w:spacing w:val="0"/>
          <w:position w:val="0"/>
          <w:sz w:val="32"/>
          <w:shd w:fill="auto" w:val="clear"/>
        </w:rPr>
        <w:t xml:space="preserve">lobed</w:t>
      </w:r>
      <w:r>
        <w:rPr>
          <w:rFonts w:ascii="Simplified Arabic" w:hAnsi="Simplified Arabic" w:cs="Simplified Arabic" w:eastAsia="Simplified Arabic"/>
          <w:color w:val="auto"/>
          <w:spacing w:val="0"/>
          <w:position w:val="0"/>
          <w:sz w:val="32"/>
          <w:shd w:fill="auto" w:val="clear"/>
        </w:rPr>
        <w:t xml:space="preserve"> كما في النسيج الأسفنجي أو ذات طيات </w:t>
      </w:r>
      <w:r>
        <w:rPr>
          <w:rFonts w:ascii="Simplified Arabic" w:hAnsi="Simplified Arabic" w:cs="Simplified Arabic" w:eastAsia="Simplified Arabic"/>
          <w:color w:val="auto"/>
          <w:spacing w:val="0"/>
          <w:position w:val="0"/>
          <w:sz w:val="32"/>
          <w:shd w:fill="auto" w:val="clear"/>
        </w:rPr>
        <w:t xml:space="preserve">Folded</w:t>
      </w:r>
      <w:r>
        <w:rPr>
          <w:rFonts w:ascii="Simplified Arabic" w:hAnsi="Simplified Arabic" w:cs="Simplified Arabic" w:eastAsia="Simplified Arabic"/>
          <w:color w:val="auto"/>
          <w:spacing w:val="0"/>
          <w:position w:val="0"/>
          <w:sz w:val="32"/>
          <w:shd w:fill="auto" w:val="clear"/>
        </w:rPr>
        <w:t xml:space="preserve"> كما في النسيج المتوسط لأوراق الصنوبر أو مستدقة النهايات </w:t>
      </w:r>
      <w:r>
        <w:rPr>
          <w:rFonts w:ascii="Simplified Arabic" w:hAnsi="Simplified Arabic" w:cs="Simplified Arabic" w:eastAsia="Simplified Arabic"/>
          <w:color w:val="auto"/>
          <w:spacing w:val="0"/>
          <w:position w:val="0"/>
          <w:sz w:val="32"/>
          <w:shd w:fill="auto" w:val="clear"/>
        </w:rPr>
        <w:t xml:space="preserve">prosenchyma</w:t>
      </w:r>
      <w:r>
        <w:rPr>
          <w:rFonts w:ascii="Simplified Arabic" w:hAnsi="Simplified Arabic" w:cs="Simplified Arabic" w:eastAsia="Simplified Arabic"/>
          <w:color w:val="auto"/>
          <w:spacing w:val="0"/>
          <w:position w:val="0"/>
          <w:sz w:val="32"/>
          <w:shd w:fill="auto" w:val="clear"/>
        </w:rPr>
        <w:t xml:space="preserve"> .</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ملاحظة</w:t>
      </w:r>
      <w:r>
        <w:rPr>
          <w:rFonts w:ascii="Simplified Arabic" w:hAnsi="Simplified Arabic" w:cs="Simplified Arabic" w:eastAsia="Simplified Arabic"/>
          <w:b/>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في بعض الخلايا البارنكيمية تحتوي الجدران على نتواءت وتساعد مثل هذه الخلايا على النقل وذلك في بعض التراكيب التشريحية ذات العلاقة بالنقل لمسافات قصيرة كما في الغدد الرحقيقة أو الملحية، ويطلق على هذه الخلايا خلايا النقل </w:t>
      </w:r>
      <w:r>
        <w:rPr>
          <w:rFonts w:ascii="Simplified Arabic" w:hAnsi="Simplified Arabic" w:cs="Simplified Arabic" w:eastAsia="Simplified Arabic"/>
          <w:color w:val="auto"/>
          <w:spacing w:val="0"/>
          <w:position w:val="0"/>
          <w:sz w:val="32"/>
          <w:shd w:fill="auto" w:val="clear"/>
        </w:rPr>
        <w:t xml:space="preserve">transfer cells</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16"/>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المنشأ </w:t>
      </w:r>
      <w:r>
        <w:rPr>
          <w:rFonts w:ascii="Simplified Arabic" w:hAnsi="Simplified Arabic" w:cs="Simplified Arabic" w:eastAsia="Simplified Arabic"/>
          <w:b/>
          <w:color w:val="auto"/>
          <w:spacing w:val="0"/>
          <w:position w:val="0"/>
          <w:sz w:val="32"/>
          <w:shd w:fill="auto" w:val="clear"/>
        </w:rPr>
        <w:t xml:space="preserve">Origin</w:t>
      </w:r>
      <w:r>
        <w:rPr>
          <w:rFonts w:ascii="Simplified Arabic" w:hAnsi="Simplified Arabic" w:cs="Simplified Arabic" w:eastAsia="Simplified Arabic"/>
          <w:b/>
          <w:color w:val="auto"/>
          <w:spacing w:val="0"/>
          <w:position w:val="0"/>
          <w:sz w:val="32"/>
          <w:shd w:fill="auto" w:val="clear"/>
        </w:rPr>
        <w:t xml:space="preserve"> </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1</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تكون خلايا النسيج البارنكيمي ذات منشأ ابتدائي أي ينشأ من مرستيمات ابتدائية  </w:t>
      </w:r>
      <w:r>
        <w:rPr>
          <w:rFonts w:ascii="Simplified Arabic" w:hAnsi="Simplified Arabic" w:cs="Simplified Arabic" w:eastAsia="Simplified Arabic"/>
          <w:color w:val="auto"/>
          <w:spacing w:val="0"/>
          <w:position w:val="0"/>
          <w:sz w:val="32"/>
          <w:shd w:fill="auto" w:val="clear"/>
        </w:rPr>
        <w:t xml:space="preserve">procambium</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و  </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ground meristem</w:t>
      </w:r>
      <w:r>
        <w:rPr>
          <w:rFonts w:ascii="Simplified Arabic" w:hAnsi="Simplified Arabic" w:cs="Simplified Arabic" w:eastAsia="Simplified Arabic"/>
          <w:color w:val="auto"/>
          <w:spacing w:val="0"/>
          <w:position w:val="0"/>
          <w:sz w:val="32"/>
          <w:shd w:fill="auto" w:val="clear"/>
        </w:rPr>
        <w:t xml:space="preserve"> كما في بارنكيما القشرة واللب وبارنكيما الخشب واللحاء</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2</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ذات منشأ ثانوي أي من المرستيميات الثانوية </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الكمبيوم الوعائي</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والذي يكون خشب ولحاء ثانويين أو </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الكمبيوم الفليني</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الذي يكون القشرة الثانوية</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16"/>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وظائف النسيج البارنكيمي</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1</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القيام بالتركيب الضوئي عندما تحتوي خلاياه على بلاستيدات خضر وفي هذه الحالة يطلق على النسيج الاصطلاح </w:t>
      </w:r>
      <w:r>
        <w:rPr>
          <w:rFonts w:ascii="Simplified Arabic" w:hAnsi="Simplified Arabic" w:cs="Simplified Arabic" w:eastAsia="Simplified Arabic"/>
          <w:color w:val="auto"/>
          <w:spacing w:val="0"/>
          <w:position w:val="0"/>
          <w:sz w:val="32"/>
          <w:shd w:fill="auto" w:val="clear"/>
        </w:rPr>
        <w:t xml:space="preserve">chlorenchyma</w:t>
      </w:r>
      <w:r>
        <w:rPr>
          <w:rFonts w:ascii="Simplified Arabic" w:hAnsi="Simplified Arabic" w:cs="Simplified Arabic" w:eastAsia="Simplified Arabic"/>
          <w:color w:val="auto"/>
          <w:spacing w:val="0"/>
          <w:position w:val="0"/>
          <w:sz w:val="32"/>
          <w:shd w:fill="auto" w:val="clear"/>
        </w:rPr>
        <w:t xml:space="preserve"> .</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2</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الخزن، حيث يخزن الماء والمواد الهلامية في النباتات العصارية أو خزن الهواء في حالة النباتات المائية لمساعدتها على الطفو ويسمى النسيج في هذه الحالة </w:t>
      </w:r>
      <w:r>
        <w:rPr>
          <w:rFonts w:ascii="Simplified Arabic" w:hAnsi="Simplified Arabic" w:cs="Simplified Arabic" w:eastAsia="Simplified Arabic"/>
          <w:color w:val="auto"/>
          <w:spacing w:val="0"/>
          <w:position w:val="0"/>
          <w:sz w:val="32"/>
          <w:shd w:fill="auto" w:val="clear"/>
        </w:rPr>
        <w:t xml:space="preserve">aerenchyma</w:t>
      </w:r>
      <w:r>
        <w:rPr>
          <w:rFonts w:ascii="Simplified Arabic" w:hAnsi="Simplified Arabic" w:cs="Simplified Arabic" w:eastAsia="Simplified Arabic"/>
          <w:color w:val="auto"/>
          <w:spacing w:val="0"/>
          <w:position w:val="0"/>
          <w:sz w:val="32"/>
          <w:shd w:fill="auto" w:val="clear"/>
        </w:rPr>
        <w:t xml:space="preserve"> ، وفي حالات معينة يخزن مواد غذائية كما في سويداء بذرة الخروع </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b/>
          <w:color w:val="auto"/>
          <w:spacing w:val="0"/>
          <w:position w:val="0"/>
          <w:sz w:val="32"/>
          <w:shd w:fill="auto" w:val="clear"/>
        </w:rPr>
        <w:t xml:space="preserve">ما نوع المادة الغذائية المخزونة فيه ؟</w:t>
      </w:r>
      <w:r>
        <w:rPr>
          <w:rFonts w:ascii="Simplified Arabic" w:hAnsi="Simplified Arabic" w:cs="Simplified Arabic" w:eastAsia="Simplified Arabic"/>
          <w:b/>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3</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الدعم والإسناد والحماية للنبات في حالة وجود جدران ثانوية</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4</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ذات قدرة على استعادة القابلية المرستيمية </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القدرة على الانقسام</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وهذا يفيد في عملية التئام الجروح والتئام الطعم </w:t>
      </w:r>
      <w:r>
        <w:rPr>
          <w:rFonts w:ascii="Simplified Arabic" w:hAnsi="Simplified Arabic" w:cs="Simplified Arabic" w:eastAsia="Simplified Arabic"/>
          <w:color w:val="auto"/>
          <w:spacing w:val="0"/>
          <w:position w:val="0"/>
          <w:sz w:val="32"/>
          <w:shd w:fill="auto" w:val="clear"/>
        </w:rPr>
        <w:t xml:space="preserve">Scion</w:t>
      </w:r>
      <w:r>
        <w:rPr>
          <w:rFonts w:ascii="Simplified Arabic" w:hAnsi="Simplified Arabic" w:cs="Simplified Arabic" w:eastAsia="Simplified Arabic"/>
          <w:color w:val="auto"/>
          <w:spacing w:val="0"/>
          <w:position w:val="0"/>
          <w:sz w:val="32"/>
          <w:shd w:fill="auto" w:val="clear"/>
        </w:rPr>
        <w:t xml:space="preserve"> مع الأصل </w:t>
      </w:r>
      <w:r>
        <w:rPr>
          <w:rFonts w:ascii="Simplified Arabic" w:hAnsi="Simplified Arabic" w:cs="Simplified Arabic" w:eastAsia="Simplified Arabic"/>
          <w:color w:val="auto"/>
          <w:spacing w:val="0"/>
          <w:position w:val="0"/>
          <w:sz w:val="32"/>
          <w:shd w:fill="auto" w:val="clear"/>
        </w:rPr>
        <w:t xml:space="preserve">Stalk</w:t>
      </w:r>
      <w:r>
        <w:rPr>
          <w:rFonts w:ascii="Simplified Arabic" w:hAnsi="Simplified Arabic" w:cs="Simplified Arabic" w:eastAsia="Simplified Arabic"/>
          <w:color w:val="auto"/>
          <w:spacing w:val="0"/>
          <w:position w:val="0"/>
          <w:sz w:val="32"/>
          <w:shd w:fill="auto" w:val="clear"/>
        </w:rPr>
        <w:t xml:space="preserve"> ولذاك أهمية في عملية التكاثر الخضري</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وكذلك تستغل هذه الميزة للخلايا البارنكيمية في الزراعة النسيجية وتكوين نسيج الكالوس </w:t>
      </w:r>
      <w:r>
        <w:rPr>
          <w:rFonts w:ascii="Simplified Arabic" w:hAnsi="Simplified Arabic" w:cs="Simplified Arabic" w:eastAsia="Simplified Arabic"/>
          <w:color w:val="auto"/>
          <w:spacing w:val="0"/>
          <w:position w:val="0"/>
          <w:sz w:val="32"/>
          <w:shd w:fill="auto" w:val="clear"/>
        </w:rPr>
        <w:t xml:space="preserve">Calluse</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5</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من وظائف النسيج  الأخرى التنفس والتمثيل والإفراز والنقل لمسافات قصيرة</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وجود النسيج البارنكيمي</w:t>
      </w:r>
    </w:p>
    <w:p>
      <w:pPr>
        <w:tabs>
          <w:tab w:val="left" w:pos="5002" w:leader="none"/>
        </w:tabs>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يوجد النسيج البارنكيمي في جميع أجزاء النبات تقريباً</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في الجذور والسيقان وأنسجة الأوراق والأنسجة الطرية من الإثمار وفي سويداء البذور، كما يوجد ضمن الأنظمة النسيجية الثلاثة </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b/>
          <w:color w:val="auto"/>
          <w:spacing w:val="0"/>
          <w:position w:val="0"/>
          <w:sz w:val="32"/>
          <w:shd w:fill="auto" w:val="clear"/>
        </w:rPr>
        <w:t xml:space="preserve">حاول إن تتذكر هذه الانظمة </w:t>
      </w:r>
      <w:r>
        <w:rPr>
          <w:rFonts w:ascii="Simplified Arabic" w:hAnsi="Simplified Arabic" w:cs="Simplified Arabic" w:eastAsia="Simplified Arabic"/>
          <w:b/>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في القشرة واللب وكذلك الأشعة الوعائية </w:t>
      </w:r>
      <w:r>
        <w:rPr>
          <w:rFonts w:ascii="Simplified Arabic" w:hAnsi="Simplified Arabic" w:cs="Simplified Arabic" w:eastAsia="Simplified Arabic"/>
          <w:color w:val="auto"/>
          <w:spacing w:val="0"/>
          <w:position w:val="0"/>
          <w:sz w:val="32"/>
          <w:shd w:fill="auto" w:val="clear"/>
        </w:rPr>
        <w:t xml:space="preserve">Vascular rays</w:t>
      </w:r>
      <w:r>
        <w:rPr>
          <w:rFonts w:ascii="Simplified Arabic" w:hAnsi="Simplified Arabic" w:cs="Simplified Arabic" w:eastAsia="Simplified Arabic"/>
          <w:color w:val="auto"/>
          <w:spacing w:val="0"/>
          <w:position w:val="0"/>
          <w:sz w:val="32"/>
          <w:shd w:fill="auto" w:val="clear"/>
        </w:rPr>
        <w:t xml:space="preserve"> ضمن نسيجي الخشب واللحاء كما يوجد ضمن أنسجة خاصة مثل الأنسجة والتراكيب الحليبية والغدية وكذلك الأنابيب المنخلية</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ملاحظة </w:t>
      </w:r>
      <w:r>
        <w:rPr>
          <w:rFonts w:ascii="Simplified Arabic" w:hAnsi="Simplified Arabic" w:cs="Simplified Arabic" w:eastAsia="Simplified Arabic"/>
          <w:b/>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الخلايا البارنكيمية إما إن تتواجد متجمعة مع بعضها بشكل نسيج أو تكون مصاحبة لخلايا خاصة</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أنواع الأنسجة البارنكيمية</w:t>
      </w:r>
    </w:p>
    <w:p>
      <w:pPr>
        <w:tabs>
          <w:tab w:val="left" w:pos="5002" w:leader="none"/>
        </w:tabs>
        <w:bidi w:val="true"/>
        <w:spacing w:before="0" w:after="200" w:line="276"/>
        <w:ind w:right="0" w:left="36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1</w:t>
      </w:r>
      <w:r>
        <w:rPr>
          <w:rFonts w:ascii="Simplified Arabic" w:hAnsi="Simplified Arabic" w:cs="Simplified Arabic" w:eastAsia="Simplified Arabic"/>
          <w:b/>
          <w:color w:val="auto"/>
          <w:spacing w:val="0"/>
          <w:position w:val="0"/>
          <w:sz w:val="32"/>
          <w:shd w:fill="auto" w:val="clear"/>
        </w:rPr>
        <w:t xml:space="preserve">-</w:t>
      </w:r>
      <w:r>
        <w:rPr>
          <w:rFonts w:ascii="Simplified Arabic" w:hAnsi="Simplified Arabic" w:cs="Simplified Arabic" w:eastAsia="Simplified Arabic"/>
          <w:b/>
          <w:color w:val="auto"/>
          <w:spacing w:val="0"/>
          <w:position w:val="0"/>
          <w:sz w:val="32"/>
          <w:shd w:fill="auto" w:val="clear"/>
        </w:rPr>
        <w:t xml:space="preserve">النسيج البارنكيمي العادي </w:t>
      </w:r>
      <w:r>
        <w:rPr>
          <w:rFonts w:ascii="Simplified Arabic" w:hAnsi="Simplified Arabic" w:cs="Simplified Arabic" w:eastAsia="Simplified Arabic"/>
          <w:b/>
          <w:color w:val="auto"/>
          <w:spacing w:val="0"/>
          <w:position w:val="0"/>
          <w:sz w:val="32"/>
          <w:shd w:fill="auto" w:val="clear"/>
        </w:rPr>
        <w:t xml:space="preserve">Ordinary parenchyma</w:t>
      </w:r>
      <w:r>
        <w:rPr>
          <w:rFonts w:ascii="Simplified Arabic" w:hAnsi="Simplified Arabic" w:cs="Simplified Arabic" w:eastAsia="Simplified Arabic"/>
          <w:b/>
          <w:color w:val="auto"/>
          <w:spacing w:val="0"/>
          <w:position w:val="0"/>
          <w:sz w:val="32"/>
          <w:shd w:fill="auto" w:val="clear"/>
        </w:rPr>
        <w:t xml:space="preserve">  </w:t>
      </w:r>
    </w:p>
    <w:p>
      <w:pPr>
        <w:tabs>
          <w:tab w:val="left" w:pos="5002" w:leader="none"/>
        </w:tabs>
        <w:bidi w:val="true"/>
        <w:spacing w:before="0" w:after="200" w:line="276"/>
        <w:ind w:right="0" w:left="0" w:firstLine="36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يمتلك هذا النسيج معظم صفات النسيج البارنكيمي من رقة جدران الخلايا ووجود المسافات البينية مثال </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النسيج البارنكيمي في القشرة واللب والنسيج الأساسي</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2</w:t>
      </w:r>
      <w:r>
        <w:rPr>
          <w:rFonts w:ascii="Simplified Arabic" w:hAnsi="Simplified Arabic" w:cs="Simplified Arabic" w:eastAsia="Simplified Arabic"/>
          <w:b/>
          <w:color w:val="auto"/>
          <w:spacing w:val="0"/>
          <w:position w:val="0"/>
          <w:sz w:val="32"/>
          <w:shd w:fill="auto" w:val="clear"/>
        </w:rPr>
        <w:t xml:space="preserve">-</w:t>
      </w:r>
      <w:r>
        <w:rPr>
          <w:rFonts w:ascii="Simplified Arabic" w:hAnsi="Simplified Arabic" w:cs="Simplified Arabic" w:eastAsia="Simplified Arabic"/>
          <w:b/>
          <w:color w:val="auto"/>
          <w:spacing w:val="0"/>
          <w:position w:val="0"/>
          <w:sz w:val="32"/>
          <w:shd w:fill="auto" w:val="clear"/>
        </w:rPr>
        <w:t xml:space="preserve">النسيج الكلورنكيمي والمتوسط </w:t>
      </w:r>
      <w:r>
        <w:rPr>
          <w:rFonts w:ascii="Simplified Arabic" w:hAnsi="Simplified Arabic" w:cs="Simplified Arabic" w:eastAsia="Simplified Arabic"/>
          <w:b/>
          <w:color w:val="auto"/>
          <w:spacing w:val="0"/>
          <w:position w:val="0"/>
          <w:sz w:val="32"/>
          <w:shd w:fill="auto" w:val="clear"/>
        </w:rPr>
        <w:t xml:space="preserve">Chlorenchyma</w:t>
      </w:r>
      <w:r>
        <w:rPr>
          <w:rFonts w:ascii="Simplified Arabic" w:hAnsi="Simplified Arabic" w:cs="Simplified Arabic" w:eastAsia="Simplified Arabic"/>
          <w:b/>
          <w:color w:val="auto"/>
          <w:spacing w:val="0"/>
          <w:position w:val="0"/>
          <w:sz w:val="32"/>
          <w:shd w:fill="auto" w:val="clear"/>
        </w:rPr>
        <w:t xml:space="preserve"> &amp; </w:t>
      </w:r>
      <w:r>
        <w:rPr>
          <w:rFonts w:ascii="Simplified Arabic" w:hAnsi="Simplified Arabic" w:cs="Simplified Arabic" w:eastAsia="Simplified Arabic"/>
          <w:b/>
          <w:color w:val="auto"/>
          <w:spacing w:val="0"/>
          <w:position w:val="0"/>
          <w:sz w:val="32"/>
          <w:shd w:fill="auto" w:val="clear"/>
        </w:rPr>
        <w:t xml:space="preserve">Mesophyll</w:t>
      </w:r>
      <w:r>
        <w:rPr>
          <w:rFonts w:ascii="Simplified Arabic" w:hAnsi="Simplified Arabic" w:cs="Simplified Arabic" w:eastAsia="Simplified Arabic"/>
          <w:b/>
          <w:color w:val="auto"/>
          <w:spacing w:val="0"/>
          <w:position w:val="0"/>
          <w:sz w:val="32"/>
          <w:shd w:fill="auto" w:val="clear"/>
        </w:rPr>
        <w:t xml:space="preserve">  </w:t>
      </w:r>
    </w:p>
    <w:p>
      <w:pPr>
        <w:tabs>
          <w:tab w:val="left" w:pos="5002" w:leader="none"/>
        </w:tabs>
        <w:bidi w:val="true"/>
        <w:spacing w:before="0" w:after="200" w:line="276"/>
        <w:ind w:right="0" w:left="0" w:firstLine="36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ويشمل كل الخلايا البارنكيمية التي تحتوي على بلاستيدات خضراء</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3</w:t>
      </w:r>
      <w:r>
        <w:rPr>
          <w:rFonts w:ascii="Simplified Arabic" w:hAnsi="Simplified Arabic" w:cs="Simplified Arabic" w:eastAsia="Simplified Arabic"/>
          <w:b/>
          <w:color w:val="auto"/>
          <w:spacing w:val="0"/>
          <w:position w:val="0"/>
          <w:sz w:val="32"/>
          <w:shd w:fill="auto" w:val="clear"/>
        </w:rPr>
        <w:t xml:space="preserve">- </w:t>
      </w:r>
      <w:r>
        <w:rPr>
          <w:rFonts w:ascii="Simplified Arabic" w:hAnsi="Simplified Arabic" w:cs="Simplified Arabic" w:eastAsia="Simplified Arabic"/>
          <w:b/>
          <w:color w:val="auto"/>
          <w:spacing w:val="0"/>
          <w:position w:val="0"/>
          <w:sz w:val="32"/>
          <w:shd w:fill="auto" w:val="clear"/>
        </w:rPr>
        <w:t xml:space="preserve">النسيج الخازن </w:t>
      </w:r>
      <w:r>
        <w:rPr>
          <w:rFonts w:ascii="Simplified Arabic" w:hAnsi="Simplified Arabic" w:cs="Simplified Arabic" w:eastAsia="Simplified Arabic"/>
          <w:b/>
          <w:color w:val="auto"/>
          <w:spacing w:val="0"/>
          <w:position w:val="0"/>
          <w:sz w:val="32"/>
          <w:shd w:fill="auto" w:val="clear"/>
        </w:rPr>
        <w:t xml:space="preserve">Storage Parenchyma</w:t>
      </w:r>
      <w:r>
        <w:rPr>
          <w:rFonts w:ascii="Simplified Arabic" w:hAnsi="Simplified Arabic" w:cs="Simplified Arabic" w:eastAsia="Simplified Arabic"/>
          <w:b/>
          <w:color w:val="auto"/>
          <w:spacing w:val="0"/>
          <w:position w:val="0"/>
          <w:sz w:val="32"/>
          <w:shd w:fill="auto" w:val="clear"/>
        </w:rPr>
        <w:t xml:space="preserve"> </w:t>
      </w:r>
    </w:p>
    <w:p>
      <w:pPr>
        <w:tabs>
          <w:tab w:val="left" w:pos="5002" w:leader="none"/>
        </w:tabs>
        <w:bidi w:val="true"/>
        <w:spacing w:before="0" w:after="200" w:line="276"/>
        <w:ind w:right="0" w:left="0" w:firstLine="36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ويلاحظ في سويداء البذور والأجزاء الغضة من الإثمار كما في سويداء بذور الخروع </w:t>
      </w:r>
      <w:r>
        <w:rPr>
          <w:rFonts w:ascii="Calibri" w:hAnsi="Calibri" w:cs="Calibri" w:eastAsia="Calibri"/>
          <w:b/>
          <w:i/>
          <w:color w:val="auto"/>
          <w:spacing w:val="0"/>
          <w:position w:val="0"/>
          <w:sz w:val="32"/>
          <w:shd w:fill="auto" w:val="clear"/>
        </w:rPr>
        <w:t xml:space="preserve">Ricinus</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4</w:t>
      </w:r>
      <w:r>
        <w:rPr>
          <w:rFonts w:ascii="Simplified Arabic" w:hAnsi="Simplified Arabic" w:cs="Simplified Arabic" w:eastAsia="Simplified Arabic"/>
          <w:b/>
          <w:color w:val="auto"/>
          <w:spacing w:val="0"/>
          <w:position w:val="0"/>
          <w:sz w:val="32"/>
          <w:shd w:fill="auto" w:val="clear"/>
        </w:rPr>
        <w:t xml:space="preserve">-</w:t>
      </w:r>
      <w:r>
        <w:rPr>
          <w:rFonts w:ascii="Simplified Arabic" w:hAnsi="Simplified Arabic" w:cs="Simplified Arabic" w:eastAsia="Simplified Arabic"/>
          <w:b/>
          <w:color w:val="auto"/>
          <w:spacing w:val="0"/>
          <w:position w:val="0"/>
          <w:sz w:val="32"/>
          <w:shd w:fill="auto" w:val="clear"/>
        </w:rPr>
        <w:t xml:space="preserve">النسيج البارنكيمي الخاص بالتهوية </w:t>
      </w:r>
      <w:r>
        <w:rPr>
          <w:rFonts w:ascii="Simplified Arabic" w:hAnsi="Simplified Arabic" w:cs="Simplified Arabic" w:eastAsia="Simplified Arabic"/>
          <w:b/>
          <w:color w:val="auto"/>
          <w:spacing w:val="0"/>
          <w:position w:val="0"/>
          <w:sz w:val="32"/>
          <w:shd w:fill="auto" w:val="clear"/>
        </w:rPr>
        <w:t xml:space="preserve">Aerenchyma</w:t>
      </w:r>
      <w:r>
        <w:rPr>
          <w:rFonts w:ascii="Simplified Arabic" w:hAnsi="Simplified Arabic" w:cs="Simplified Arabic" w:eastAsia="Simplified Arabic"/>
          <w:b/>
          <w:color w:val="auto"/>
          <w:spacing w:val="0"/>
          <w:position w:val="0"/>
          <w:sz w:val="32"/>
          <w:shd w:fill="auto" w:val="clear"/>
        </w:rPr>
        <w:t xml:space="preserve"> </w:t>
      </w:r>
    </w:p>
    <w:p>
      <w:pPr>
        <w:tabs>
          <w:tab w:val="left" w:pos="5002" w:leader="none"/>
        </w:tabs>
        <w:bidi w:val="true"/>
        <w:spacing w:before="0" w:after="200" w:line="276"/>
        <w:ind w:right="0" w:left="0" w:firstLine="36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هذا النسيج يحتوي على فراغات ويوجد في النباتات المائية</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p>
    <w:p>
      <w:pPr>
        <w:tabs>
          <w:tab w:val="left" w:pos="5002" w:leader="none"/>
        </w:tabs>
        <w:bidi w:val="true"/>
        <w:spacing w:before="0" w:after="200" w:line="276"/>
        <w:ind w:right="0" w:left="0" w:firstLine="0"/>
        <w:jc w:val="both"/>
        <w:rPr>
          <w:rFonts w:ascii="Times New Roman" w:hAnsi="Times New Roman" w:cs="Times New Roman" w:eastAsia="Times New Roman"/>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النسيج الكولنكيمي</w:t>
      </w:r>
      <w:r>
        <w:rPr>
          <w:rFonts w:ascii="Simplified Arabic" w:hAnsi="Simplified Arabic" w:cs="Simplified Arabic" w:eastAsia="Simplified Arabic"/>
          <w:color w:val="auto"/>
          <w:spacing w:val="0"/>
          <w:position w:val="0"/>
          <w:sz w:val="32"/>
          <w:shd w:fill="auto" w:val="clear"/>
        </w:rPr>
        <w:t xml:space="preserve"> </w:t>
      </w:r>
      <w:r>
        <w:rPr>
          <w:rFonts w:ascii="Times New Roman" w:hAnsi="Times New Roman" w:cs="Times New Roman" w:eastAsia="Times New Roman"/>
          <w:b/>
          <w:color w:val="auto"/>
          <w:spacing w:val="0"/>
          <w:position w:val="0"/>
          <w:sz w:val="32"/>
          <w:shd w:fill="auto" w:val="clear"/>
        </w:rPr>
        <w:t xml:space="preserve">Collenchyma tissue</w:t>
      </w:r>
    </w:p>
    <w:p>
      <w:pPr>
        <w:tabs>
          <w:tab w:val="left" w:pos="5002" w:leader="none"/>
        </w:tabs>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وهو نسيج حي وان صفة وجود البروتوبلاست الحي جعلت من هذا النسيج قريب من النسيج البارنكيمي من ناحية التماثل الفسيولوجي، كما انه نسيج ساند </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18"/>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خصائص النسيج الكولنكيمي</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1</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خلايا حية، ذات جدران ابتدائية سميكة والتسمك يكون غير منتظم، إلا إنها خالية من اللكنين، كما إن الجدران تكون حاوية على نسبة عالية من المواد البكتية</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وهذه المادة محبة للماء </w:t>
      </w:r>
      <w:r>
        <w:rPr>
          <w:rFonts w:ascii="Simplified Arabic" w:hAnsi="Simplified Arabic" w:cs="Simplified Arabic" w:eastAsia="Simplified Arabic"/>
          <w:color w:val="auto"/>
          <w:spacing w:val="0"/>
          <w:position w:val="0"/>
          <w:sz w:val="32"/>
          <w:shd w:fill="auto" w:val="clear"/>
        </w:rPr>
        <w:t xml:space="preserve">hydrophilic</w:t>
      </w:r>
      <w:r>
        <w:rPr>
          <w:rFonts w:ascii="Simplified Arabic" w:hAnsi="Simplified Arabic" w:cs="Simplified Arabic" w:eastAsia="Simplified Arabic"/>
          <w:color w:val="auto"/>
          <w:spacing w:val="0"/>
          <w:position w:val="0"/>
          <w:sz w:val="32"/>
          <w:shd w:fill="auto" w:val="clear"/>
        </w:rPr>
        <w:t xml:space="preserve">  وتمتاز خلايا هذا النسيج أيضا بصفة المرونة </w:t>
      </w:r>
      <w:r>
        <w:rPr>
          <w:rFonts w:ascii="Simplified Arabic" w:hAnsi="Simplified Arabic" w:cs="Simplified Arabic" w:eastAsia="Simplified Arabic"/>
          <w:color w:val="auto"/>
          <w:spacing w:val="0"/>
          <w:position w:val="0"/>
          <w:sz w:val="32"/>
          <w:shd w:fill="auto" w:val="clear"/>
        </w:rPr>
        <w:t xml:space="preserve">plasticity</w:t>
      </w:r>
      <w:r>
        <w:rPr>
          <w:rFonts w:ascii="Simplified Arabic" w:hAnsi="Simplified Arabic" w:cs="Simplified Arabic" w:eastAsia="Simplified Arabic"/>
          <w:color w:val="auto"/>
          <w:spacing w:val="0"/>
          <w:position w:val="0"/>
          <w:sz w:val="32"/>
          <w:shd w:fill="auto" w:val="clear"/>
        </w:rPr>
        <w:t xml:space="preserve"> وهذه الميزة لا تسبب أي مقاومة لأعضاء النبات عند استطالتها</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2</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لا يحتوي هذا النسيج على مسافات بينية وان وجدت فهي صغيرة كما قد تحتوي خلاياه على بلاستيدات خضرو تقوم بعملية التركيب الضوئي</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3</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تكون الخلايا متطاولة إلا إنها قد تكون قصيرة موشورية ومضلعة في المقطع المستعرض</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4</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لهذه الخلايا القدرة على استعادة قابلية الانقسام </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أي تحتفظ بكمونية مرستيمية </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وفي هذه الحالة تفقد تثخنها أي تمر بتغيرات عكسية</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وظائف النسيج الكولنكيمي</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1</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نسيج ميكانيكي يقوم بالتدعيم حيث يسند الأعضاء النامية ويكون مرناً بحيث يعطي مقاومة للشد إثناء نمو الأعضاء</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2</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الحماية، إذ يحمي الحزم الوعائية في الأوراق التي تكون غلاف أو قبعة الحزمة</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3</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القيام بالتركيب الضوئي في حالة احتواءه على بلاستيدات خضر</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4</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يشابه النسيج البارنكيمي في الوظائف التي يقوم بها عندما يفقد تميزه ويتحول إلى خلايا مرستيمية مرة أخرى</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وجود النسيج الكولنكيمي</w:t>
      </w:r>
    </w:p>
    <w:p>
      <w:pPr>
        <w:tabs>
          <w:tab w:val="left" w:pos="5002" w:leader="none"/>
        </w:tabs>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يوجد هذا النسيج في الأجزاء المعرضة للضوء مثل الأوراق والسيقان الخضروالأجزاء الزهرية والجذور المعرضة للضوء ويمتاز هذا النسيج بوجوده  في الأجزاء المحيطية من السيقان والأوراق فقد يوجد تحت  سطح البشرة مباشرة وفي هذه الحالة تتثخن جدران البشرة الداخلية بطريقة مشابهة لتثخن الكولنكيما، كما وتوجد بشكل طبقات مستمرة أو متقطعة، فمثلاً في نبات </w:t>
      </w:r>
      <w:r>
        <w:rPr>
          <w:rFonts w:ascii="Calibri" w:hAnsi="Calibri" w:cs="Calibri" w:eastAsia="Calibri"/>
          <w:b/>
          <w:i/>
          <w:color w:val="auto"/>
          <w:spacing w:val="0"/>
          <w:position w:val="0"/>
          <w:sz w:val="32"/>
          <w:shd w:fill="auto" w:val="clear"/>
        </w:rPr>
        <w:t xml:space="preserve">Helianthus</w:t>
      </w:r>
      <w:r>
        <w:rPr>
          <w:rFonts w:ascii="Simplified Arabic" w:hAnsi="Simplified Arabic" w:cs="Simplified Arabic" w:eastAsia="Simplified Arabic"/>
          <w:color w:val="auto"/>
          <w:spacing w:val="0"/>
          <w:position w:val="0"/>
          <w:sz w:val="32"/>
          <w:shd w:fill="auto" w:val="clear"/>
        </w:rPr>
        <w:t xml:space="preserve"> يتواجد بشكل طبقة مستمرة، إما في نبات </w:t>
      </w:r>
      <w:r>
        <w:rPr>
          <w:rFonts w:ascii="Calibri" w:hAnsi="Calibri" w:cs="Calibri" w:eastAsia="Calibri"/>
          <w:b/>
          <w:i/>
          <w:color w:val="auto"/>
          <w:spacing w:val="0"/>
          <w:position w:val="0"/>
          <w:sz w:val="32"/>
          <w:shd w:fill="auto" w:val="clear"/>
        </w:rPr>
        <w:t xml:space="preserve">Cucurbita</w:t>
      </w:r>
      <w:r>
        <w:rPr>
          <w:rFonts w:ascii="Simplified Arabic" w:hAnsi="Simplified Arabic" w:cs="Simplified Arabic" w:eastAsia="Simplified Arabic"/>
          <w:b/>
          <w:i/>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 فيتواجد بشكل متقطع</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أنواع الأنسجة الكولنكيمية </w:t>
      </w:r>
    </w:p>
    <w:p>
      <w:pPr>
        <w:tabs>
          <w:tab w:val="left" w:pos="5002" w:leader="none"/>
        </w:tabs>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تقسم الأنسجة الكولنكيمية إلى ثلاثة أنواع استناداً إلى طريقة تسمك الجدران وهي كالأتي</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1</w:t>
      </w:r>
      <w:r>
        <w:rPr>
          <w:rFonts w:ascii="Simplified Arabic" w:hAnsi="Simplified Arabic" w:cs="Simplified Arabic" w:eastAsia="Simplified Arabic"/>
          <w:b/>
          <w:color w:val="auto"/>
          <w:spacing w:val="0"/>
          <w:position w:val="0"/>
          <w:sz w:val="32"/>
          <w:shd w:fill="auto" w:val="clear"/>
        </w:rPr>
        <w:t xml:space="preserve">-</w:t>
      </w:r>
      <w:r>
        <w:rPr>
          <w:rFonts w:ascii="Simplified Arabic" w:hAnsi="Simplified Arabic" w:cs="Simplified Arabic" w:eastAsia="Simplified Arabic"/>
          <w:b/>
          <w:color w:val="auto"/>
          <w:spacing w:val="0"/>
          <w:position w:val="0"/>
          <w:sz w:val="32"/>
          <w:shd w:fill="auto" w:val="clear"/>
        </w:rPr>
        <w:t xml:space="preserve">الكولنكيما الزاوية </w:t>
      </w:r>
      <w:r>
        <w:rPr>
          <w:rFonts w:ascii="Simplified Arabic" w:hAnsi="Simplified Arabic" w:cs="Simplified Arabic" w:eastAsia="Simplified Arabic"/>
          <w:b/>
          <w:color w:val="auto"/>
          <w:spacing w:val="0"/>
          <w:position w:val="0"/>
          <w:sz w:val="32"/>
          <w:shd w:fill="auto" w:val="clear"/>
        </w:rPr>
        <w:t xml:space="preserve">Angular collenchyma</w:t>
      </w:r>
      <w:r>
        <w:rPr>
          <w:rFonts w:ascii="Simplified Arabic" w:hAnsi="Simplified Arabic" w:cs="Simplified Arabic" w:eastAsia="Simplified Arabic"/>
          <w:b/>
          <w:color w:val="auto"/>
          <w:spacing w:val="0"/>
          <w:position w:val="0"/>
          <w:sz w:val="32"/>
          <w:shd w:fill="auto" w:val="clear"/>
        </w:rPr>
        <w:t xml:space="preserve">  </w:t>
      </w:r>
    </w:p>
    <w:p>
      <w:pPr>
        <w:tabs>
          <w:tab w:val="left" w:pos="5002" w:leader="none"/>
        </w:tabs>
        <w:bidi w:val="true"/>
        <w:spacing w:before="0" w:after="200" w:line="276"/>
        <w:ind w:right="0" w:left="0" w:firstLine="36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التثخن هنا يحدث في الأركان أي في المناطق المناظرة لمناطق المسافات البينية في البارنكيما  العادية، وهو أكثر الأنواع شيوعاً</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مثال نباتات </w:t>
      </w:r>
      <w:r>
        <w:rPr>
          <w:rFonts w:ascii="Calibri" w:hAnsi="Calibri" w:cs="Calibri" w:eastAsia="Calibri"/>
          <w:b/>
          <w:i/>
          <w:color w:val="auto"/>
          <w:spacing w:val="0"/>
          <w:position w:val="0"/>
          <w:sz w:val="32"/>
          <w:shd w:fill="auto" w:val="clear"/>
        </w:rPr>
        <w:t xml:space="preserve">Cucurbita, Ficus, Vitis , Beta , Datura</w:t>
      </w:r>
      <w:r>
        <w:rPr>
          <w:rFonts w:ascii="Calibri" w:hAnsi="Calibri" w:cs="Calibri" w:eastAsia="Calibri"/>
          <w:b/>
          <w:i/>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وسويق نبات الكرفس </w:t>
      </w:r>
      <w:r>
        <w:rPr>
          <w:rFonts w:ascii="Calibri" w:hAnsi="Calibri" w:cs="Calibri" w:eastAsia="Calibri"/>
          <w:b/>
          <w:i/>
          <w:color w:val="auto"/>
          <w:spacing w:val="0"/>
          <w:position w:val="0"/>
          <w:sz w:val="32"/>
          <w:shd w:fill="auto" w:val="clear"/>
        </w:rPr>
        <w:t xml:space="preserve">Apium</w:t>
      </w:r>
      <w:r>
        <w:rPr>
          <w:rFonts w:ascii="Calibri" w:hAnsi="Calibri" w:cs="Calibri" w:eastAsia="Calibri"/>
          <w:b/>
          <w:i/>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2</w:t>
      </w:r>
      <w:r>
        <w:rPr>
          <w:rFonts w:ascii="Simplified Arabic" w:hAnsi="Simplified Arabic" w:cs="Simplified Arabic" w:eastAsia="Simplified Arabic"/>
          <w:b/>
          <w:color w:val="auto"/>
          <w:spacing w:val="0"/>
          <w:position w:val="0"/>
          <w:sz w:val="32"/>
          <w:shd w:fill="auto" w:val="clear"/>
        </w:rPr>
        <w:t xml:space="preserve">-</w:t>
      </w:r>
      <w:r>
        <w:rPr>
          <w:rFonts w:ascii="Simplified Arabic" w:hAnsi="Simplified Arabic" w:cs="Simplified Arabic" w:eastAsia="Simplified Arabic"/>
          <w:b/>
          <w:color w:val="auto"/>
          <w:spacing w:val="0"/>
          <w:position w:val="0"/>
          <w:sz w:val="32"/>
          <w:shd w:fill="auto" w:val="clear"/>
        </w:rPr>
        <w:t xml:space="preserve">الكولنكيما الصفائحية </w:t>
      </w:r>
      <w:r>
        <w:rPr>
          <w:rFonts w:ascii="Simplified Arabic" w:hAnsi="Simplified Arabic" w:cs="Simplified Arabic" w:eastAsia="Simplified Arabic"/>
          <w:b/>
          <w:color w:val="auto"/>
          <w:spacing w:val="0"/>
          <w:position w:val="0"/>
          <w:sz w:val="32"/>
          <w:shd w:fill="auto" w:val="clear"/>
        </w:rPr>
        <w:t xml:space="preserve">Lamellar Collenchyma</w:t>
      </w:r>
      <w:r>
        <w:rPr>
          <w:rFonts w:ascii="Simplified Arabic" w:hAnsi="Simplified Arabic" w:cs="Simplified Arabic" w:eastAsia="Simplified Arabic"/>
          <w:b/>
          <w:color w:val="auto"/>
          <w:spacing w:val="0"/>
          <w:position w:val="0"/>
          <w:sz w:val="32"/>
          <w:shd w:fill="auto" w:val="clear"/>
        </w:rPr>
        <w:t xml:space="preserve"> </w:t>
      </w:r>
    </w:p>
    <w:p>
      <w:pPr>
        <w:tabs>
          <w:tab w:val="left" w:pos="5002" w:leader="none"/>
        </w:tabs>
        <w:bidi w:val="true"/>
        <w:spacing w:before="0" w:after="200" w:line="276"/>
        <w:ind w:right="0" w:left="0" w:firstLine="36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يحدث التثخن هنا بصورة رئيسية على الجدران المماسية </w:t>
      </w:r>
      <w:r>
        <w:rPr>
          <w:rFonts w:ascii="Simplified Arabic" w:hAnsi="Simplified Arabic" w:cs="Simplified Arabic" w:eastAsia="Simplified Arabic"/>
          <w:color w:val="auto"/>
          <w:spacing w:val="0"/>
          <w:position w:val="0"/>
          <w:sz w:val="32"/>
          <w:shd w:fill="auto" w:val="clear"/>
        </w:rPr>
        <w:t xml:space="preserve">Tangential walls</w:t>
      </w:r>
      <w:r>
        <w:rPr>
          <w:rFonts w:ascii="Simplified Arabic" w:hAnsi="Simplified Arabic" w:cs="Simplified Arabic" w:eastAsia="Simplified Arabic"/>
          <w:color w:val="auto"/>
          <w:spacing w:val="0"/>
          <w:position w:val="0"/>
          <w:sz w:val="32"/>
          <w:shd w:fill="auto" w:val="clear"/>
        </w:rPr>
        <w:t xml:space="preserve"> كما في نبات البيلسان </w:t>
      </w:r>
      <w:r>
        <w:rPr>
          <w:rFonts w:ascii="Calibri" w:hAnsi="Calibri" w:cs="Calibri" w:eastAsia="Calibri"/>
          <w:b/>
          <w:i/>
          <w:color w:val="auto"/>
          <w:spacing w:val="0"/>
          <w:position w:val="0"/>
          <w:sz w:val="32"/>
          <w:shd w:fill="auto" w:val="clear"/>
        </w:rPr>
        <w:t xml:space="preserve">Sambucus</w:t>
      </w:r>
      <w:r>
        <w:rPr>
          <w:rFonts w:ascii="Simplified Arabic" w:hAnsi="Simplified Arabic" w:cs="Simplified Arabic" w:eastAsia="Simplified Arabic"/>
          <w:color w:val="auto"/>
          <w:spacing w:val="0"/>
          <w:position w:val="0"/>
          <w:sz w:val="32"/>
          <w:shd w:fill="auto" w:val="clear"/>
        </w:rPr>
        <w:t xml:space="preserve"> ونبات زهرة الشمس </w:t>
      </w:r>
      <w:r>
        <w:rPr>
          <w:rFonts w:ascii="Calibri" w:hAnsi="Calibri" w:cs="Calibri" w:eastAsia="Calibri"/>
          <w:b/>
          <w:i/>
          <w:color w:val="auto"/>
          <w:spacing w:val="0"/>
          <w:position w:val="0"/>
          <w:sz w:val="32"/>
          <w:shd w:fill="auto" w:val="clear"/>
        </w:rPr>
        <w:t xml:space="preserve">Helianthus</w:t>
      </w:r>
      <w:r>
        <w:rPr>
          <w:rFonts w:ascii="Simplified Arabic" w:hAnsi="Simplified Arabic" w:cs="Simplified Arabic" w:eastAsia="Simplified Arabic"/>
          <w:b/>
          <w:i/>
          <w:color w:val="auto"/>
          <w:spacing w:val="0"/>
          <w:position w:val="0"/>
          <w:sz w:val="32"/>
          <w:shd w:fill="auto" w:val="clear"/>
        </w:rPr>
        <w:t xml:space="preserve"> .</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3</w:t>
      </w:r>
      <w:r>
        <w:rPr>
          <w:rFonts w:ascii="Simplified Arabic" w:hAnsi="Simplified Arabic" w:cs="Simplified Arabic" w:eastAsia="Simplified Arabic"/>
          <w:b/>
          <w:color w:val="auto"/>
          <w:spacing w:val="0"/>
          <w:position w:val="0"/>
          <w:sz w:val="32"/>
          <w:shd w:fill="auto" w:val="clear"/>
        </w:rPr>
        <w:t xml:space="preserve">-</w:t>
      </w:r>
      <w:r>
        <w:rPr>
          <w:rFonts w:ascii="Simplified Arabic" w:hAnsi="Simplified Arabic" w:cs="Simplified Arabic" w:eastAsia="Simplified Arabic"/>
          <w:b/>
          <w:color w:val="auto"/>
          <w:spacing w:val="0"/>
          <w:position w:val="0"/>
          <w:sz w:val="32"/>
          <w:shd w:fill="auto" w:val="clear"/>
        </w:rPr>
        <w:t xml:space="preserve">الكولنكيما الفراغية أو الأنبوبية </w:t>
      </w:r>
      <w:r>
        <w:rPr>
          <w:rFonts w:ascii="Simplified Arabic" w:hAnsi="Simplified Arabic" w:cs="Simplified Arabic" w:eastAsia="Simplified Arabic"/>
          <w:b/>
          <w:color w:val="auto"/>
          <w:spacing w:val="0"/>
          <w:position w:val="0"/>
          <w:sz w:val="32"/>
          <w:shd w:fill="auto" w:val="clear"/>
        </w:rPr>
        <w:t xml:space="preserve">Lacunar or tubular Collenchyma</w:t>
      </w:r>
      <w:r>
        <w:rPr>
          <w:rFonts w:ascii="Simplified Arabic" w:hAnsi="Simplified Arabic" w:cs="Simplified Arabic" w:eastAsia="Simplified Arabic"/>
          <w:b/>
          <w:color w:val="auto"/>
          <w:spacing w:val="0"/>
          <w:position w:val="0"/>
          <w:sz w:val="32"/>
          <w:shd w:fill="auto" w:val="clear"/>
        </w:rPr>
        <w:t xml:space="preserve">  </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التثخن هنا يكون مقابل المسافات البينية كما في نبات الخس </w:t>
      </w:r>
      <w:r>
        <w:rPr>
          <w:rFonts w:ascii="Calibri" w:hAnsi="Calibri" w:cs="Calibri" w:eastAsia="Calibri"/>
          <w:b/>
          <w:i/>
          <w:color w:val="auto"/>
          <w:spacing w:val="0"/>
          <w:position w:val="0"/>
          <w:sz w:val="32"/>
          <w:shd w:fill="auto" w:val="clear"/>
        </w:rPr>
        <w:t xml:space="preserve">Lactuca</w:t>
      </w:r>
      <w:r>
        <w:rPr>
          <w:rFonts w:ascii="Simplified Arabic" w:hAnsi="Simplified Arabic" w:cs="Simplified Arabic" w:eastAsia="Simplified Arabic"/>
          <w:color w:val="auto"/>
          <w:spacing w:val="0"/>
          <w:position w:val="0"/>
          <w:sz w:val="32"/>
          <w:u w:val="single"/>
          <w:shd w:fill="auto" w:val="clear"/>
        </w:rPr>
        <w:t xml:space="preserve"> </w:t>
      </w:r>
      <w:r>
        <w:rPr>
          <w:rFonts w:ascii="Simplified Arabic" w:hAnsi="Simplified Arabic" w:cs="Simplified Arabic" w:eastAsia="Simplified Arabic"/>
          <w:color w:val="auto"/>
          <w:spacing w:val="0"/>
          <w:position w:val="0"/>
          <w:sz w:val="32"/>
          <w:shd w:fill="auto" w:val="clear"/>
        </w:rPr>
        <w:t xml:space="preserve"> والخباز </w:t>
      </w:r>
      <w:r>
        <w:rPr>
          <w:rFonts w:ascii="Calibri" w:hAnsi="Calibri" w:cs="Calibri" w:eastAsia="Calibri"/>
          <w:b/>
          <w:i/>
          <w:color w:val="auto"/>
          <w:spacing w:val="0"/>
          <w:position w:val="0"/>
          <w:sz w:val="32"/>
          <w:shd w:fill="auto" w:val="clear"/>
        </w:rPr>
        <w:t xml:space="preserve">Malva</w:t>
      </w:r>
      <w:r>
        <w:rPr>
          <w:rFonts w:ascii="Calibri" w:hAnsi="Calibri" w:cs="Calibri" w:eastAsia="Calibri"/>
          <w:b/>
          <w:i/>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حاول إن تدرس الفروقات بين النسيجيين الكولنكيمي والبارنكيمي من الجوانب التالية </w:t>
      </w:r>
      <w:r>
        <w:rPr>
          <w:rFonts w:ascii="Simplified Arabic" w:hAnsi="Simplified Arabic" w:cs="Simplified Arabic" w:eastAsia="Simplified Arabic"/>
          <w:b/>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1</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طبيعة الجدران</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2</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وجود أو عدم وجود المسافات البينية</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3</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أجزاء النبات التي يوجد فيها</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36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4</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أشكال الخلايا</w:t>
      </w:r>
      <w:r>
        <w:rPr>
          <w:rFonts w:ascii="Simplified Arabic" w:hAnsi="Simplified Arabic" w:cs="Simplified Arabic" w:eastAsia="Simplified Arabic"/>
          <w:color w:val="auto"/>
          <w:spacing w:val="0"/>
          <w:position w:val="0"/>
          <w:sz w:val="32"/>
          <w:shd w:fill="auto" w:val="clear"/>
        </w:rPr>
        <w:t xml:space="preserve">.</w:t>
      </w: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p>
    <w:p>
      <w:pPr>
        <w:tabs>
          <w:tab w:val="left" w:pos="5002" w:leader="none"/>
        </w:tabs>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