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D1" w:rsidRPr="00A42D71" w:rsidRDefault="00A62FD1" w:rsidP="00A62FD1">
      <w:pPr>
        <w:numPr>
          <w:ilvl w:val="0"/>
          <w:numId w:val="1"/>
        </w:numPr>
        <w:ind w:right="454"/>
        <w:jc w:val="lowKashida"/>
        <w:rPr>
          <w:rFonts w:cs="Simplified Arabic" w:hint="cs"/>
          <w:b/>
          <w:bCs/>
          <w:sz w:val="28"/>
          <w:szCs w:val="28"/>
          <w:rtl/>
        </w:rPr>
      </w:pPr>
      <w:r w:rsidRPr="00A42D71">
        <w:rPr>
          <w:rFonts w:cs="Simplified Arabic" w:hint="cs"/>
          <w:b/>
          <w:bCs/>
          <w:sz w:val="28"/>
          <w:szCs w:val="28"/>
          <w:rtl/>
        </w:rPr>
        <w:t>الأسبوع الرابع</w:t>
      </w:r>
    </w:p>
    <w:p w:rsidR="00A62FD1" w:rsidRPr="00957DE3" w:rsidRDefault="00A62FD1" w:rsidP="00A62FD1">
      <w:pPr>
        <w:ind w:left="227" w:right="454" w:firstLine="357"/>
        <w:jc w:val="lowKashida"/>
        <w:rPr>
          <w:rFonts w:cs="Simplified Arabic" w:hint="cs"/>
          <w:sz w:val="28"/>
          <w:szCs w:val="28"/>
          <w:rtl/>
        </w:rPr>
      </w:pPr>
      <w:r w:rsidRPr="00A42D71">
        <w:rPr>
          <w:rFonts w:cs="Simplified Arabic" w:hint="cs"/>
          <w:b/>
          <w:bCs/>
          <w:sz w:val="28"/>
          <w:szCs w:val="28"/>
          <w:rtl/>
        </w:rPr>
        <w:t>مراحل تعلم مهارة السباحة</w:t>
      </w:r>
    </w:p>
    <w:p w:rsidR="00A62FD1" w:rsidRPr="00957DE3" w:rsidRDefault="00A62FD1" w:rsidP="00A62FD1">
      <w:pPr>
        <w:ind w:left="227" w:right="454" w:firstLine="357"/>
        <w:jc w:val="lowKashida"/>
        <w:rPr>
          <w:rFonts w:cs="Simplified Arabic" w:hint="cs"/>
          <w:sz w:val="28"/>
          <w:szCs w:val="28"/>
          <w:rtl/>
        </w:rPr>
      </w:pPr>
      <w:r w:rsidRPr="00957DE3">
        <w:rPr>
          <w:rFonts w:cs="Simplified Arabic" w:hint="cs"/>
          <w:sz w:val="28"/>
          <w:szCs w:val="28"/>
          <w:rtl/>
        </w:rPr>
        <w:t>يمكن متابعة مراحل تعلم السباحة من خلال تعلم المهارات</w:t>
      </w:r>
      <w:r>
        <w:rPr>
          <w:rFonts w:cs="Simplified Arabic" w:hint="cs"/>
          <w:sz w:val="28"/>
          <w:szCs w:val="28"/>
          <w:rtl/>
        </w:rPr>
        <w:t xml:space="preserve"> بالتسلسل وكما هي </w:t>
      </w:r>
      <w:r w:rsidRPr="00957DE3">
        <w:rPr>
          <w:rFonts w:cs="Simplified Arabic" w:hint="cs"/>
          <w:sz w:val="28"/>
          <w:szCs w:val="28"/>
          <w:rtl/>
        </w:rPr>
        <w:t xml:space="preserve">مدرجة ضمن الجدول </w:t>
      </w:r>
      <w:r>
        <w:rPr>
          <w:rFonts w:cs="Simplified Arabic" w:hint="cs"/>
          <w:sz w:val="28"/>
          <w:szCs w:val="28"/>
          <w:rtl/>
        </w:rPr>
        <w:t>الأتي</w:t>
      </w:r>
      <w:r w:rsidRPr="00957DE3">
        <w:rPr>
          <w:rFonts w:cs="Simplified Arabic" w:hint="cs"/>
          <w:sz w:val="28"/>
          <w:szCs w:val="28"/>
          <w:rtl/>
        </w:rPr>
        <w:t xml:space="preserve"> :-                      </w:t>
      </w:r>
    </w:p>
    <w:tbl>
      <w:tblPr>
        <w:tblpPr w:leftFromText="180" w:rightFromText="180" w:vertAnchor="text" w:horzAnchor="margin" w:tblpXSpec="center" w:tblpY="200"/>
        <w:bidiVisual/>
        <w:tblW w:w="6263" w:type="dxa"/>
        <w:tblBorders>
          <w:top w:val="single" w:sz="4" w:space="0" w:color="auto"/>
        </w:tblBorders>
        <w:tblLayout w:type="fixed"/>
        <w:tblLook w:val="0000"/>
      </w:tblPr>
      <w:tblGrid>
        <w:gridCol w:w="2435"/>
        <w:gridCol w:w="445"/>
        <w:gridCol w:w="360"/>
        <w:gridCol w:w="360"/>
        <w:gridCol w:w="360"/>
        <w:gridCol w:w="360"/>
        <w:gridCol w:w="360"/>
        <w:gridCol w:w="360"/>
        <w:gridCol w:w="360"/>
        <w:gridCol w:w="360"/>
        <w:gridCol w:w="503"/>
      </w:tblGrid>
      <w:tr w:rsidR="00A62FD1" w:rsidRPr="0061328A" w:rsidTr="007C13B4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 w:rsidRPr="0061328A">
              <w:rPr>
                <w:rFonts w:cs="Simplified Arabic" w:hint="cs"/>
                <w:b/>
                <w:bCs/>
                <w:rtl/>
              </w:rPr>
              <w:t>عدد الأيام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rtl/>
              </w:rPr>
            </w:pPr>
            <w:r w:rsidRPr="0061328A">
              <w:rPr>
                <w:rFonts w:cs="Simplified Arabic" w:hint="cs"/>
                <w:b/>
                <w:bCs/>
                <w:rtl/>
              </w:rPr>
              <w:t xml:space="preserve">1   2  3   4   5  6 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61328A">
              <w:rPr>
                <w:rFonts w:cs="Simplified Arabic" w:hint="cs"/>
                <w:b/>
                <w:bCs/>
                <w:rtl/>
              </w:rPr>
              <w:t xml:space="preserve">7  8   9 </w:t>
            </w:r>
            <w:r>
              <w:rPr>
                <w:rFonts w:cs="Simplified Arabic" w:hint="cs"/>
                <w:b/>
                <w:bCs/>
                <w:rtl/>
              </w:rPr>
              <w:t xml:space="preserve">   </w:t>
            </w:r>
            <w:r w:rsidRPr="0061328A">
              <w:rPr>
                <w:rFonts w:cs="Simplified Arabic" w:hint="cs"/>
                <w:b/>
                <w:bCs/>
                <w:rtl/>
              </w:rPr>
              <w:t xml:space="preserve">10 </w:t>
            </w: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الثقة بالماء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تنظيم التنفس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الطفو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الانسيابية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حركات الرجلين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تعلم التنفس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ربط التنفس مع حركات  الرجلين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الانسياب مع حركة الرجلين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حركات الذراعين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ربط التنفس مع الذراعين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  <w:tr w:rsidR="00A62FD1" w:rsidRPr="0061328A" w:rsidTr="007C13B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2435" w:type="dxa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61328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السباحة كاملة</w:t>
            </w:r>
          </w:p>
        </w:tc>
        <w:tc>
          <w:tcPr>
            <w:tcW w:w="445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20"/>
                <w:szCs w:val="20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360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  <w:tc>
          <w:tcPr>
            <w:tcW w:w="503" w:type="dxa"/>
            <w:shd w:val="clear" w:color="auto" w:fill="auto"/>
          </w:tcPr>
          <w:p w:rsidR="00A62FD1" w:rsidRPr="0061328A" w:rsidRDefault="00A62FD1" w:rsidP="007C13B4">
            <w:pPr>
              <w:jc w:val="lowKashida"/>
              <w:rPr>
                <w:rFonts w:cs="Simplified Arabic" w:hint="cs"/>
                <w:sz w:val="16"/>
                <w:szCs w:val="16"/>
                <w:rtl/>
              </w:rPr>
            </w:pPr>
          </w:p>
        </w:tc>
      </w:tr>
    </w:tbl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Pr="00957DE3" w:rsidRDefault="00A62FD1" w:rsidP="00A62FD1">
      <w:pPr>
        <w:ind w:left="26" w:firstLine="360"/>
        <w:jc w:val="lowKashida"/>
        <w:rPr>
          <w:rFonts w:cs="Simplified Arabic" w:hint="cs"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b/>
          <w:bCs/>
          <w:sz w:val="28"/>
          <w:szCs w:val="28"/>
          <w:rtl/>
        </w:rPr>
      </w:pPr>
    </w:p>
    <w:p w:rsidR="00A62FD1" w:rsidRPr="003839A4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1. </w:t>
      </w:r>
      <w:r w:rsidRPr="003839A4">
        <w:rPr>
          <w:rFonts w:cs="Simplified Arabic" w:hint="cs"/>
          <w:b/>
          <w:bCs/>
          <w:sz w:val="28"/>
          <w:szCs w:val="28"/>
          <w:rtl/>
        </w:rPr>
        <w:t>الثقة بالماء</w:t>
      </w:r>
      <w:r w:rsidRPr="003839A4">
        <w:rPr>
          <w:rFonts w:cs="Simplified Arabic" w:hint="cs"/>
          <w:sz w:val="28"/>
          <w:szCs w:val="28"/>
          <w:rtl/>
        </w:rPr>
        <w:t xml:space="preserve"> :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الدخول بالوسط المائي </w:t>
      </w:r>
      <w:proofErr w:type="spellStart"/>
      <w:r w:rsidRPr="003839A4">
        <w:rPr>
          <w:rFonts w:cs="Simplified Arabic" w:hint="cs"/>
          <w:sz w:val="28"/>
          <w:szCs w:val="28"/>
          <w:rtl/>
        </w:rPr>
        <w:t>لاول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مرة يثير لدى الفرد نوع من الشعور بالخوف وعدم الاطمئنان ، لذلك يجب على المعلم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يعير لهذه النقطة بعض من الانتباه وذلك </w:t>
      </w:r>
      <w:proofErr w:type="spellStart"/>
      <w:r w:rsidRPr="003839A4">
        <w:rPr>
          <w:rFonts w:cs="Simplified Arabic" w:hint="cs"/>
          <w:sz w:val="28"/>
          <w:szCs w:val="28"/>
          <w:rtl/>
        </w:rPr>
        <w:t>بأختيار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بعض التمارين البسيطة التي تولد نوع من الثقة بين المتعلم والمحيط الجديد . ويمكن تنفيذ ذلك عن طريق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الالعاب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البسيطة والمسلية والتي يمكن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نبتدئها بالجلوس على حافة حوض السباحة وتحريك الماء بالقدمين ومن ثم محاولة الدخول بالماء ، ومسك حافة الحوض في المنطقة الضحلة والقيام بالمشي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اليمين واليسار ، ومن ثم المشي بترك حافة الحوض بمساعدة المعلم بمسك ذراعي المتعلم ، وبعدها تعليم المتعلم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ادخال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الوجه في الماء وفتح العينين ، ومن ثم محاولة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يلتقط المتعلم قطعة النقود من قعر الحوض ، </w:t>
      </w:r>
      <w:proofErr w:type="spellStart"/>
      <w:r w:rsidRPr="003839A4">
        <w:rPr>
          <w:rFonts w:cs="Simplified Arabic" w:hint="cs"/>
          <w:sz w:val="28"/>
          <w:szCs w:val="28"/>
          <w:rtl/>
        </w:rPr>
        <w:t>والافضل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يكون ذلك عن طريق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الالعاب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والتنافس بين المتعلمين . وهناك كثير من التمارين يمكن ابتكارها لزيادة ثقة المتعلم بالماء .</w:t>
      </w:r>
    </w:p>
    <w:p w:rsidR="00A62FD1" w:rsidRPr="006C69BC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  <w:rtl/>
          <w:lang w:bidi="ar-IQ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2. </w:t>
      </w:r>
      <w:r w:rsidRPr="006C69BC">
        <w:rPr>
          <w:rFonts w:cs="Simplified Arabic" w:hint="cs"/>
          <w:b/>
          <w:bCs/>
          <w:sz w:val="28"/>
          <w:szCs w:val="28"/>
          <w:rtl/>
        </w:rPr>
        <w:t>تنظيم التنفس</w:t>
      </w:r>
      <w:r w:rsidRPr="006C69BC">
        <w:rPr>
          <w:rFonts w:cs="Simplified Arabic" w:hint="cs"/>
          <w:sz w:val="28"/>
          <w:szCs w:val="28"/>
          <w:rtl/>
        </w:rPr>
        <w:t xml:space="preserve"> : بعد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ان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يتم التغلب على عامل الخوف من الماء يقوم المعلم بتعليم المتعلم كيفية طرح الزفير داخل الماء ، ورغم سهولة العملية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الا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انها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صعبة بالنسبة للمبتدئ ، وتعلمه يكون بقيام المتعلم بالوقوف في الماء في مكان ضحل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وادخال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الوجه في الماء ومحاولة زفر هواء الرئتين فيه ، وان يكون الزفير من قبل الفم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والانف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،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اما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الشهيق فيكون من قبل الفم فقط. ولتطوير عملية التنفس يقوم المتعلم بالوقوف </w:t>
      </w:r>
      <w:proofErr w:type="spellStart"/>
      <w:r w:rsidRPr="006C69BC">
        <w:rPr>
          <w:rFonts w:cs="Simplified Arabic" w:hint="cs"/>
          <w:sz w:val="28"/>
          <w:szCs w:val="28"/>
          <w:rtl/>
        </w:rPr>
        <w:t>ممسكآ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</w:t>
      </w:r>
      <w:r w:rsidRPr="006C69BC">
        <w:rPr>
          <w:rFonts w:cs="Simplified Arabic" w:hint="cs"/>
          <w:sz w:val="28"/>
          <w:szCs w:val="28"/>
          <w:rtl/>
        </w:rPr>
        <w:lastRenderedPageBreak/>
        <w:t xml:space="preserve">جدار الحوض واخذ شهيق عميق ثم القيام بأجراء عملية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الزفيرداخل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الماء ، والاستمرار بذلك لغاية تعزيز الحركة ، وضبطها ، مع التأكيد بعدم مسح ماء الوجه ، لعدم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الاخلال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بآلية أداء الحركة</w:t>
      </w:r>
      <w:r>
        <w:rPr>
          <w:rFonts w:cs="Simplified Arabic" w:hint="cs"/>
          <w:sz w:val="28"/>
          <w:szCs w:val="28"/>
          <w:rtl/>
        </w:rPr>
        <w:t>، الشكل(1).</w:t>
      </w: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17145</wp:posOffset>
            </wp:positionV>
            <wp:extent cx="2667000" cy="1028700"/>
            <wp:effectExtent l="19050" t="0" r="0" b="0"/>
            <wp:wrapSquare wrapText="bothSides"/>
            <wp:docPr id="2" name="صورة 2" descr="IMG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0287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  <w:lang w:bidi="ar-IQ"/>
        </w:rPr>
      </w:pPr>
      <w:r>
        <w:rPr>
          <w:rFonts w:cs="Simplified Arabic" w:hint="cs"/>
          <w:sz w:val="28"/>
          <w:szCs w:val="28"/>
          <w:rtl/>
          <w:lang w:bidi="ar-IQ"/>
        </w:rPr>
        <w:t xml:space="preserve">     </w:t>
      </w:r>
      <w:r w:rsidRPr="00C94A0C">
        <w:rPr>
          <w:rFonts w:cs="Simplified Arabic" w:hint="cs"/>
          <w:rtl/>
          <w:lang w:bidi="ar-IQ"/>
        </w:rPr>
        <w:t>الشكل(1) يبين آلية التنفس</w:t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/>
          <w:lang w:bidi="ar-IQ"/>
        </w:rPr>
      </w:pP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A62FD1" w:rsidRPr="003839A4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A62FD1" w:rsidRPr="003839A4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  <w:lang w:bidi="ar-IQ"/>
        </w:rPr>
        <w:t xml:space="preserve">3. </w:t>
      </w:r>
      <w:r w:rsidRPr="003839A4">
        <w:rPr>
          <w:rFonts w:cs="Simplified Arabic" w:hint="cs"/>
          <w:b/>
          <w:bCs/>
          <w:sz w:val="28"/>
          <w:szCs w:val="28"/>
          <w:rtl/>
        </w:rPr>
        <w:t>الطفو</w:t>
      </w:r>
      <w:r w:rsidRPr="003839A4">
        <w:rPr>
          <w:rFonts w:cs="Simplified Arabic" w:hint="cs"/>
          <w:sz w:val="28"/>
          <w:szCs w:val="28"/>
          <w:rtl/>
        </w:rPr>
        <w:t xml:space="preserve"> : يعرف الطفو بقابلية الجسم على البقاء على سطح الماء </w:t>
      </w:r>
      <w:proofErr w:type="spellStart"/>
      <w:r w:rsidRPr="003839A4">
        <w:rPr>
          <w:rFonts w:cs="Simplified Arabic" w:hint="cs"/>
          <w:sz w:val="28"/>
          <w:szCs w:val="28"/>
          <w:rtl/>
        </w:rPr>
        <w:t>كليآ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او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جزئيآ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، والذي يعتمد على بعض المتغيرات كالطول والحجم والوزن ، ويعتمد على القوانين الطبيعية ( كقانون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ارخميدس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r w:rsidRPr="003839A4">
        <w:rPr>
          <w:rFonts w:cs="Simplified Arabic"/>
          <w:sz w:val="28"/>
          <w:szCs w:val="28"/>
          <w:rtl/>
        </w:rPr>
        <w:t>–</w:t>
      </w:r>
      <w:r w:rsidRPr="003839A4">
        <w:rPr>
          <w:rFonts w:cs="Simplified Arabic" w:hint="cs"/>
          <w:sz w:val="28"/>
          <w:szCs w:val="28"/>
          <w:rtl/>
        </w:rPr>
        <w:t xml:space="preserve"> الذي ينص على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الجسم المغمور في السوائل يفقد جزء من وزنه يعادل وزن السائل المزاح) ، </w:t>
      </w:r>
      <w:proofErr w:type="spellStart"/>
      <w:r w:rsidRPr="003839A4">
        <w:rPr>
          <w:rFonts w:cs="Simplified Arabic" w:hint="cs"/>
          <w:sz w:val="28"/>
          <w:szCs w:val="28"/>
          <w:rtl/>
        </w:rPr>
        <w:t>فضلآ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عن طبيعة الجسم من حيث امتلاكها على الدهون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او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كثافة العظام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او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حجم العضلات ، وهذه معظمها تؤثر على قابلية الطفو،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اول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التمارين التي يمكن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القام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بها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هو ( طفو القرفصاء ) حيث يقوم المتعلم بالوقوف في الماء بمستوى الكتف واخذ </w:t>
      </w:r>
      <w:proofErr w:type="spellStart"/>
      <w:r w:rsidRPr="003839A4">
        <w:rPr>
          <w:rFonts w:cs="Simplified Arabic" w:hint="cs"/>
          <w:sz w:val="28"/>
          <w:szCs w:val="28"/>
          <w:rtl/>
        </w:rPr>
        <w:t>نفسآ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عميقآ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، وبعد ها يقوم المتعلم بسحب ركبتيه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منطقة الصدر ومسكها بواسطة ذراعيه وضمها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صدره ، مع سحب الحنك </w:t>
      </w:r>
      <w:proofErr w:type="spellStart"/>
      <w:r w:rsidRPr="003839A4">
        <w:rPr>
          <w:rFonts w:cs="Simplified Arabic" w:hint="cs"/>
          <w:sz w:val="28"/>
          <w:szCs w:val="28"/>
          <w:rtl/>
        </w:rPr>
        <w:t>بأتجاه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الصدر ، حيث يحتفظ المتعلم بالهواء داخل الرئتين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لانها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ستساعده للارتفاع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سطح الماء ، ويبقى المتعلم على هذه الحالة لحين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يبدء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الجسم للارتفاع </w:t>
      </w:r>
      <w:proofErr w:type="spellStart"/>
      <w:r w:rsidRPr="003839A4">
        <w:rPr>
          <w:rFonts w:cs="Simplified Arabic" w:hint="cs"/>
          <w:sz w:val="28"/>
          <w:szCs w:val="28"/>
          <w:rtl/>
        </w:rPr>
        <w:t>للاعلى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وتحقيق الطفو .</w:t>
      </w: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4. </w:t>
      </w:r>
      <w:r w:rsidRPr="003839A4">
        <w:rPr>
          <w:rFonts w:cs="Simplified Arabic" w:hint="cs"/>
          <w:b/>
          <w:bCs/>
          <w:sz w:val="28"/>
          <w:szCs w:val="28"/>
          <w:rtl/>
        </w:rPr>
        <w:t>الانسياب</w:t>
      </w:r>
      <w:r w:rsidRPr="003839A4">
        <w:rPr>
          <w:rFonts w:cs="Simplified Arabic" w:hint="cs"/>
          <w:sz w:val="28"/>
          <w:szCs w:val="28"/>
          <w:rtl/>
        </w:rPr>
        <w:t xml:space="preserve"> : بعد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تم ضبط طفو القرفصاء يقوم المتعلم بمد ذراعيه </w:t>
      </w:r>
      <w:proofErr w:type="spellStart"/>
      <w:r w:rsidRPr="003839A4">
        <w:rPr>
          <w:rFonts w:cs="Simplified Arabic" w:hint="cs"/>
          <w:sz w:val="28"/>
          <w:szCs w:val="28"/>
          <w:rtl/>
        </w:rPr>
        <w:t>للامام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ورجليه للخلف وتحقيق وضع الانسياب على الصدر، بدفع الجسم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للأمام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من قبل المعلم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او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القيام </w:t>
      </w:r>
      <w:r>
        <w:rPr>
          <w:rFonts w:cs="Simplified Arabic" w:hint="cs"/>
          <w:sz w:val="28"/>
          <w:szCs w:val="28"/>
          <w:rtl/>
        </w:rPr>
        <w:t>بدفع الجدار من قبل المتعلم نفسه، الشكل(2).</w:t>
      </w: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50800</wp:posOffset>
            </wp:positionV>
            <wp:extent cx="2282825" cy="774065"/>
            <wp:effectExtent l="19050" t="0" r="3175" b="0"/>
            <wp:wrapSquare wrapText="bothSides"/>
            <wp:docPr id="3" name="صورة 3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80" r="24495" b="27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774065"/>
                    </a:xfrm>
                    <a:prstGeom prst="rect">
                      <a:avLst/>
                    </a:prstGeom>
                    <a:noFill/>
                    <a:ln w="190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</w:rPr>
      </w:pPr>
      <w:r>
        <w:rPr>
          <w:rFonts w:cs="Simplified Arabic" w:hint="cs"/>
          <w:sz w:val="28"/>
          <w:szCs w:val="28"/>
          <w:rtl/>
        </w:rPr>
        <w:t xml:space="preserve">      </w:t>
      </w:r>
      <w:r w:rsidRPr="00C94A0C">
        <w:rPr>
          <w:rFonts w:cs="Simplified Arabic" w:hint="cs"/>
          <w:rtl/>
        </w:rPr>
        <w:t>الشكل(2) يبين كيفية وضع الجسم</w:t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</w:rPr>
      </w:pPr>
      <w:r w:rsidRPr="00C94A0C">
        <w:rPr>
          <w:rFonts w:cs="Simplified Arabic" w:hint="cs"/>
          <w:rtl/>
        </w:rPr>
        <w:t xml:space="preserve">                 </w:t>
      </w:r>
      <w:proofErr w:type="spellStart"/>
      <w:r w:rsidRPr="00C94A0C">
        <w:rPr>
          <w:rFonts w:cs="Simplified Arabic" w:hint="cs"/>
          <w:rtl/>
        </w:rPr>
        <w:t>اثناء</w:t>
      </w:r>
      <w:proofErr w:type="spellEnd"/>
      <w:r w:rsidRPr="00C94A0C">
        <w:rPr>
          <w:rFonts w:cs="Simplified Arabic" w:hint="cs"/>
          <w:rtl/>
        </w:rPr>
        <w:t xml:space="preserve"> مرحلة الانسياب</w:t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  <w:lang w:bidi="ar-IQ"/>
        </w:rPr>
      </w:pPr>
    </w:p>
    <w:p w:rsidR="00A62FD1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  <w:rtl/>
        </w:rPr>
      </w:pPr>
      <w:r w:rsidRPr="003839A4">
        <w:rPr>
          <w:rFonts w:cs="Simplified Arabic"/>
          <w:sz w:val="28"/>
          <w:szCs w:val="28"/>
        </w:rPr>
        <w:t xml:space="preserve">           </w:t>
      </w:r>
      <w:r w:rsidRPr="003839A4">
        <w:rPr>
          <w:rFonts w:cs="Simplified Arabic" w:hint="cs"/>
          <w:sz w:val="28"/>
          <w:szCs w:val="28"/>
          <w:rtl/>
        </w:rPr>
        <w:t xml:space="preserve">ويتم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اعادة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التمرين بأن يقوم المتعلم بعد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ان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يطفو على سطح الماء وهو بوضع الانسياب بفتح ذراعية </w:t>
      </w:r>
      <w:proofErr w:type="spellStart"/>
      <w:r w:rsidRPr="003839A4">
        <w:rPr>
          <w:rFonts w:cs="Simplified Arabic" w:hint="cs"/>
          <w:sz w:val="28"/>
          <w:szCs w:val="28"/>
          <w:rtl/>
        </w:rPr>
        <w:t>ورجلية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3839A4">
        <w:rPr>
          <w:rFonts w:cs="Simplified Arabic" w:hint="cs"/>
          <w:sz w:val="28"/>
          <w:szCs w:val="28"/>
          <w:rtl/>
        </w:rPr>
        <w:t>الى</w:t>
      </w:r>
      <w:proofErr w:type="spellEnd"/>
      <w:r w:rsidRPr="003839A4">
        <w:rPr>
          <w:rFonts w:cs="Simplified Arabic" w:hint="cs"/>
          <w:sz w:val="28"/>
          <w:szCs w:val="28"/>
          <w:rtl/>
        </w:rPr>
        <w:t xml:space="preserve"> الجانب واخذ شكل نجمه فوق سطح الماء.</w:t>
      </w:r>
    </w:p>
    <w:p w:rsidR="00A62FD1" w:rsidRPr="006C69BC" w:rsidRDefault="00A62FD1" w:rsidP="00A62FD1">
      <w:pPr>
        <w:spacing w:line="216" w:lineRule="auto"/>
        <w:ind w:left="227" w:right="454"/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5. </w:t>
      </w:r>
      <w:r w:rsidRPr="006C69BC">
        <w:rPr>
          <w:rFonts w:cs="Simplified Arabic" w:hint="cs"/>
          <w:b/>
          <w:bCs/>
          <w:sz w:val="28"/>
          <w:szCs w:val="28"/>
          <w:rtl/>
        </w:rPr>
        <w:t>حركات الرجلين</w:t>
      </w:r>
      <w:r w:rsidRPr="006C69BC">
        <w:rPr>
          <w:rFonts w:cs="Simplified Arabic" w:hint="cs"/>
          <w:sz w:val="28"/>
          <w:szCs w:val="28"/>
          <w:rtl/>
        </w:rPr>
        <w:t xml:space="preserve"> : عند ضبط الوضع الانسيابي الصحيح للجسم يبدأ تعليم حركات الرجلين ( </w:t>
      </w:r>
      <w:proofErr w:type="spellStart"/>
      <w:r w:rsidRPr="006C69BC">
        <w:rPr>
          <w:rFonts w:cs="Simplified Arabic" w:hint="cs"/>
          <w:sz w:val="28"/>
          <w:szCs w:val="28"/>
          <w:rtl/>
        </w:rPr>
        <w:t>للاعلى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) وذلك لتحقيق هدفين هما رفع الجسم للأعلى لتحقيق الوضع الانسيابي ولغرض تكيف العمل الهوائي لحركة الرجلين ، وكلاهما يعدان مهارات ضرورية في السباحة .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ان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حركة الرجلين يجب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ان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تكون من مفصل الورك وبالتعاقب للأعلى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، وهذه الحركة يتم تعلمها من وضع الجلوس الطويل على حافة الحوض والذراعين مسنودة للخلف والرجلين ممدودة </w:t>
      </w:r>
      <w:proofErr w:type="spellStart"/>
      <w:r w:rsidRPr="006C69BC">
        <w:rPr>
          <w:rFonts w:cs="Simplified Arabic" w:hint="cs"/>
          <w:sz w:val="28"/>
          <w:szCs w:val="28"/>
          <w:rtl/>
        </w:rPr>
        <w:t>بأستقامة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واصابع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القدمين مؤشرة </w:t>
      </w:r>
      <w:proofErr w:type="spellStart"/>
      <w:r w:rsidRPr="006C69BC">
        <w:rPr>
          <w:rFonts w:cs="Simplified Arabic" w:hint="cs"/>
          <w:sz w:val="28"/>
          <w:szCs w:val="28"/>
          <w:rtl/>
        </w:rPr>
        <w:t>للأمام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ومن ثم القيام بتحريك الرجلين للأعلى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وبعد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اتقان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الحركة يتم تنفيذها في الماء ، حيث </w:t>
      </w:r>
      <w:r w:rsidRPr="006C69BC">
        <w:rPr>
          <w:rFonts w:cs="Simplified Arabic" w:hint="cs"/>
          <w:sz w:val="28"/>
          <w:szCs w:val="28"/>
          <w:rtl/>
        </w:rPr>
        <w:lastRenderedPageBreak/>
        <w:t>بعد تنفيذ</w:t>
      </w:r>
      <w:r>
        <w:rPr>
          <w:rFonts w:cs="Simplified Arabic" w:hint="cs"/>
          <w:sz w:val="28"/>
          <w:szCs w:val="28"/>
          <w:rtl/>
        </w:rPr>
        <w:t xml:space="preserve"> وضع الانسياب واليدين مستقيمة و</w:t>
      </w:r>
      <w:r w:rsidRPr="006C69BC">
        <w:rPr>
          <w:rFonts w:cs="Simplified Arabic" w:hint="cs"/>
          <w:sz w:val="28"/>
          <w:szCs w:val="28"/>
          <w:rtl/>
        </w:rPr>
        <w:t>م</w:t>
      </w:r>
      <w:r>
        <w:rPr>
          <w:rFonts w:cs="Simplified Arabic" w:hint="cs"/>
          <w:sz w:val="28"/>
          <w:szCs w:val="28"/>
          <w:rtl/>
        </w:rPr>
        <w:t>ا</w:t>
      </w:r>
      <w:r w:rsidRPr="006C69BC">
        <w:rPr>
          <w:rFonts w:cs="Simplified Arabic" w:hint="cs"/>
          <w:sz w:val="28"/>
          <w:szCs w:val="28"/>
          <w:rtl/>
        </w:rPr>
        <w:t xml:space="preserve">سكة بجدار الحوض يقوم السباح بتحريك رجليه للأعلى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ولغاية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اتقانها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، حينها يقوم السباح بتنفيذها  باستخدام لوحة الطفو لتحقيق آلية حركية صحيحة .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اما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الراس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فيكون بين الذراعين والوجه للأسفل والنظر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الى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قعر الحوض . وعند تحقيق هذا الوضع تقوم الرجلين بالحركة للأعلى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من مفصل الورك . ويمكن </w:t>
      </w:r>
      <w:proofErr w:type="spellStart"/>
      <w:r w:rsidRPr="006C69BC">
        <w:rPr>
          <w:rFonts w:cs="Simplified Arabic" w:hint="cs"/>
          <w:sz w:val="28"/>
          <w:szCs w:val="28"/>
          <w:rtl/>
        </w:rPr>
        <w:t>اجراء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التمرين بأن يمك المتعلم حافة الحوض وتنفيذ وضع الانسياب ومن ثم القيام بحركات الرجلين للأعلى </w:t>
      </w:r>
      <w:proofErr w:type="spellStart"/>
      <w:r w:rsidRPr="006C69BC">
        <w:rPr>
          <w:rFonts w:cs="Simplified Arabic" w:hint="cs"/>
          <w:sz w:val="28"/>
          <w:szCs w:val="28"/>
          <w:rtl/>
        </w:rPr>
        <w:t>والاسفل</w:t>
      </w:r>
      <w:proofErr w:type="spellEnd"/>
      <w:r w:rsidRPr="006C69BC">
        <w:rPr>
          <w:rFonts w:cs="Simplified Arabic" w:hint="cs"/>
          <w:sz w:val="28"/>
          <w:szCs w:val="28"/>
          <w:rtl/>
        </w:rPr>
        <w:t xml:space="preserve"> وكما تعلمها</w:t>
      </w:r>
      <w:r>
        <w:rPr>
          <w:rFonts w:cs="Simplified Arabic" w:hint="cs"/>
          <w:sz w:val="28"/>
          <w:szCs w:val="28"/>
          <w:rtl/>
        </w:rPr>
        <w:t>، الشكل (3).</w:t>
      </w: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68580</wp:posOffset>
            </wp:positionV>
            <wp:extent cx="1801495" cy="1349375"/>
            <wp:effectExtent l="19050" t="0" r="8255" b="0"/>
            <wp:wrapSquare wrapText="bothSides"/>
            <wp:docPr id="4" name="صورة 4" descr="IMG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00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643" t="7234" r="8951" b="7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349375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</w:rPr>
      </w:pPr>
      <w:r w:rsidRPr="00C94A0C">
        <w:rPr>
          <w:rFonts w:cs="Simplified Arabic" w:hint="cs"/>
          <w:rtl/>
        </w:rPr>
        <w:t xml:space="preserve">             الشكل (3) يبين المرحلة </w:t>
      </w:r>
      <w:proofErr w:type="spellStart"/>
      <w:r w:rsidRPr="00C94A0C">
        <w:rPr>
          <w:rFonts w:cs="Simplified Arabic" w:hint="cs"/>
          <w:rtl/>
        </w:rPr>
        <w:t>الاولى</w:t>
      </w:r>
      <w:proofErr w:type="spellEnd"/>
      <w:r w:rsidRPr="00C94A0C">
        <w:rPr>
          <w:rFonts w:cs="Simplified Arabic" w:hint="cs"/>
          <w:rtl/>
        </w:rPr>
        <w:t xml:space="preserve"> لكيفية</w:t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</w:rPr>
      </w:pPr>
      <w:r w:rsidRPr="00C94A0C">
        <w:rPr>
          <w:rFonts w:cs="Simplified Arabic" w:hint="cs"/>
          <w:rtl/>
        </w:rPr>
        <w:t xml:space="preserve">                         حركة الرجلين</w:t>
      </w:r>
    </w:p>
    <w:p w:rsidR="00A62FD1" w:rsidRPr="00C94A0C" w:rsidRDefault="00A62FD1" w:rsidP="00A62FD1">
      <w:pPr>
        <w:spacing w:line="216" w:lineRule="auto"/>
        <w:ind w:right="454"/>
        <w:jc w:val="lowKashida"/>
        <w:rPr>
          <w:rFonts w:cs="Simplified Arabic" w:hint="cs"/>
          <w:rtl/>
        </w:rPr>
      </w:pPr>
    </w:p>
    <w:p w:rsidR="00A62FD1" w:rsidRDefault="00A62FD1" w:rsidP="00A62FD1">
      <w:pPr>
        <w:spacing w:line="216" w:lineRule="auto"/>
        <w:ind w:right="454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E67E82" w:rsidRDefault="00E67E82">
      <w:pPr>
        <w:rPr>
          <w:lang w:bidi="ar-IQ"/>
        </w:rPr>
      </w:pPr>
    </w:p>
    <w:sectPr w:rsidR="00E67E82" w:rsidSect="00033A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5A0"/>
    <w:multiLevelType w:val="hybridMultilevel"/>
    <w:tmpl w:val="F22C2678"/>
    <w:lvl w:ilvl="0" w:tplc="08806E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62FD1"/>
    <w:rsid w:val="00033A64"/>
    <w:rsid w:val="00A62FD1"/>
    <w:rsid w:val="00E6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D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Company>By DR.Ahmed Saker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2012-11-17T19:27:00Z</dcterms:created>
  <dcterms:modified xsi:type="dcterms:W3CDTF">2012-11-17T19:27:00Z</dcterms:modified>
</cp:coreProperties>
</file>