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173" w:rsidRPr="0085313C" w:rsidRDefault="0085313C" w:rsidP="005C1173">
      <w:pPr>
        <w:bidi w:val="0"/>
        <w:spacing w:after="0" w:line="240" w:lineRule="auto"/>
        <w:jc w:val="center"/>
        <w:rPr>
          <w:rFonts w:asciiTheme="majorBidi" w:eastAsia="Times New Roman" w:hAnsiTheme="majorBidi" w:cstheme="majorBidi"/>
          <w:b/>
          <w:bCs/>
          <w:sz w:val="28"/>
          <w:szCs w:val="28"/>
        </w:rPr>
      </w:pPr>
      <w:r w:rsidRPr="0085313C">
        <w:rPr>
          <w:rFonts w:asciiTheme="majorBidi" w:eastAsia="Times New Roman" w:hAnsiTheme="majorBidi" w:cstheme="majorBidi"/>
          <w:b/>
          <w:bCs/>
          <w:sz w:val="28"/>
          <w:szCs w:val="28"/>
        </w:rPr>
        <w:t>Lectur Ten</w:t>
      </w:r>
    </w:p>
    <w:p w:rsidR="0085313C" w:rsidRPr="0085313C" w:rsidRDefault="0085313C" w:rsidP="0085313C">
      <w:pPr>
        <w:bidi w:val="0"/>
        <w:spacing w:after="0" w:line="240" w:lineRule="auto"/>
        <w:jc w:val="center"/>
        <w:rPr>
          <w:rFonts w:asciiTheme="majorBidi" w:eastAsia="Times New Roman" w:hAnsiTheme="majorBidi" w:cstheme="majorBidi"/>
          <w:b/>
          <w:bCs/>
          <w:vanish/>
          <w:sz w:val="28"/>
          <w:szCs w:val="28"/>
        </w:rPr>
      </w:pPr>
    </w:p>
    <w:p w:rsidR="005C1173" w:rsidRPr="0085313C" w:rsidRDefault="005C1173" w:rsidP="005C1173">
      <w:pPr>
        <w:bidi w:val="0"/>
        <w:spacing w:after="0" w:line="240" w:lineRule="auto"/>
        <w:jc w:val="center"/>
        <w:rPr>
          <w:rFonts w:asciiTheme="majorBidi" w:eastAsia="Times New Roman" w:hAnsiTheme="majorBidi" w:cstheme="majorBidi"/>
          <w:b/>
          <w:bCs/>
          <w:vanish/>
          <w:sz w:val="28"/>
          <w:szCs w:val="28"/>
        </w:rPr>
      </w:pPr>
      <w:r w:rsidRPr="0085313C">
        <w:rPr>
          <w:rFonts w:asciiTheme="majorBidi" w:eastAsia="Times New Roman" w:hAnsiTheme="majorBidi" w:cstheme="majorBidi"/>
          <w:b/>
          <w:bCs/>
          <w:vanish/>
          <w:sz w:val="28"/>
          <w:szCs w:val="28"/>
        </w:rPr>
        <w:t>10</w:t>
      </w:r>
      <w:r w:rsidRPr="0085313C">
        <w:rPr>
          <w:rFonts w:asciiTheme="majorBidi" w:eastAsia="Times New Roman" w:hAnsiTheme="majorBidi" w:cstheme="majorBidi"/>
          <w:b/>
          <w:bCs/>
          <w:vanish/>
          <w:sz w:val="28"/>
          <w:szCs w:val="28"/>
          <w:vertAlign w:val="superscript"/>
        </w:rPr>
        <w:t xml:space="preserve">th </w:t>
      </w:r>
      <w:r w:rsidRPr="0085313C">
        <w:rPr>
          <w:rFonts w:asciiTheme="majorBidi" w:eastAsia="Times New Roman" w:hAnsiTheme="majorBidi" w:cstheme="majorBidi"/>
          <w:b/>
          <w:bCs/>
          <w:vanish/>
          <w:sz w:val="28"/>
          <w:szCs w:val="28"/>
        </w:rPr>
        <w:t>Lecture</w:t>
      </w:r>
    </w:p>
    <w:p w:rsidR="005C1173" w:rsidRPr="0085313C" w:rsidRDefault="005C1173" w:rsidP="005C1173">
      <w:pPr>
        <w:bidi w:val="0"/>
        <w:spacing w:after="0" w:line="240" w:lineRule="auto"/>
        <w:jc w:val="center"/>
        <w:rPr>
          <w:rFonts w:asciiTheme="majorBidi" w:eastAsia="Times New Roman" w:hAnsiTheme="majorBidi" w:cstheme="majorBidi"/>
          <w:b/>
          <w:bCs/>
          <w:vanish/>
          <w:sz w:val="28"/>
          <w:szCs w:val="28"/>
        </w:rPr>
      </w:pPr>
    </w:p>
    <w:p w:rsidR="005C1173" w:rsidRPr="0085313C" w:rsidRDefault="005C1173" w:rsidP="005C1173">
      <w:pPr>
        <w:bidi w:val="0"/>
        <w:spacing w:after="0" w:line="240" w:lineRule="auto"/>
        <w:jc w:val="center"/>
        <w:rPr>
          <w:rFonts w:asciiTheme="majorBidi" w:eastAsia="Times New Roman" w:hAnsiTheme="majorBidi" w:cstheme="majorBidi"/>
          <w:b/>
          <w:bCs/>
          <w:vanish/>
          <w:sz w:val="28"/>
          <w:szCs w:val="28"/>
        </w:rPr>
      </w:pPr>
      <w:r w:rsidRPr="0085313C">
        <w:rPr>
          <w:rFonts w:asciiTheme="majorBidi" w:hAnsiTheme="majorBidi" w:cstheme="majorBidi"/>
          <w:b/>
          <w:bCs/>
          <w:sz w:val="28"/>
          <w:szCs w:val="28"/>
        </w:rPr>
        <w:t>Endoplasmic reticulum (ER</w:t>
      </w:r>
      <w:r w:rsidRPr="0085313C">
        <w:rPr>
          <w:rFonts w:asciiTheme="majorBidi" w:eastAsia="Times New Roman" w:hAnsiTheme="majorBidi" w:cstheme="majorBidi"/>
          <w:b/>
          <w:bCs/>
          <w:vanish/>
          <w:sz w:val="28"/>
          <w:szCs w:val="28"/>
        </w:rPr>
        <w:t>) &amp; Golgi complex</w:t>
      </w:r>
    </w:p>
    <w:tbl>
      <w:tblPr>
        <w:tblW w:w="5000" w:type="pct"/>
        <w:tblCellSpacing w:w="0" w:type="dxa"/>
        <w:tblCellMar>
          <w:left w:w="0" w:type="dxa"/>
          <w:right w:w="0" w:type="dxa"/>
        </w:tblCellMar>
        <w:tblLook w:val="04A0"/>
      </w:tblPr>
      <w:tblGrid>
        <w:gridCol w:w="8306"/>
      </w:tblGrid>
      <w:tr w:rsidR="005C1173" w:rsidRPr="0085313C" w:rsidTr="00DC409E">
        <w:trPr>
          <w:tblCellSpacing w:w="0" w:type="dxa"/>
        </w:trPr>
        <w:tc>
          <w:tcPr>
            <w:tcW w:w="0" w:type="auto"/>
            <w:vAlign w:val="center"/>
            <w:hideMark/>
          </w:tcPr>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 xml:space="preserve">      </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 xml:space="preserve">         Endoplasmic reticulum (ER). Within the cytoplasm of most animal cells is an extensive network (reticulum) of membrane-limited channels, collectively called endoplasmic reticulum (or ER). Some portion of ER membranes remains continuous with the plasma membrane and the nuclear envelope. The outer surface of rough ER has attached ribosomes, whereas smooth ER do not have attached ribosomes. Functions of smooth ER include lipid metabolism (both catabolism and anabolism; they synthesize a variety of phospholipids, cholesterol and steroids); glycogenolysis (degradation of glycogen; glycogen being polymerized in the cytosol) and drug detoxification (by the help of the cytochrome P-450)  </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 xml:space="preserve">      On their membranes, rough ER (RER) contain certain ribosomespecific, transmembrane glycoproteins, called ribophorins I and II, to which are attached the ribosomes while engaged in polypeptide synthesis. As a growing secretory polypeptide emerges from ribosome, it passes through the RER membrane and gets accumulated in the lumen of RER. Here, these polypeptide chains undergo tailoring, maturation, and molecular folding to form functional secondary or tertiary protein molecules. RER pinches off certain tiny proteinfilled vesicles which ultimately get fused to cis Golgi. RER also synthesize membrane proteins and glycoproteins which are cotranslationally inserted into the rough ER membranes. Thus, endoplasmic reticulum is the site of biogenesis of cellular membranes.</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Golgi apparatus. It is a cup-shaped organelle which is located near the nucleus in many types of cells. Golgi apparatus consists of a set of smooth cisternae (</w:t>
            </w:r>
            <w:r w:rsidRPr="0085313C">
              <w:rPr>
                <w:rFonts w:asciiTheme="majorBidi" w:hAnsiTheme="majorBidi" w:cstheme="majorBidi"/>
                <w:b/>
                <w:bCs/>
                <w:i/>
                <w:iCs/>
                <w:sz w:val="28"/>
                <w:szCs w:val="28"/>
              </w:rPr>
              <w:t xml:space="preserve">i.e., </w:t>
            </w:r>
            <w:r w:rsidRPr="0085313C">
              <w:rPr>
                <w:rFonts w:asciiTheme="majorBidi" w:hAnsiTheme="majorBidi" w:cstheme="majorBidi"/>
                <w:b/>
                <w:bCs/>
                <w:sz w:val="28"/>
                <w:szCs w:val="28"/>
              </w:rPr>
              <w:t>closed fluid-filled flattened membranous sacs or vesicles) which often are stacked together in parallel rows. It is surrounded by spherical membrane bound vesicles which appear to transport proteins to and from it.  Golgi apparatus consists of at least three distinct classes of cisternae : cis Golgi, median Golgi and trans Golgi, each of which has distinct enzymatic activities. Synthesized proteins appear to move in the following direction : rough ER→</w:t>
            </w:r>
            <w:r w:rsidRPr="0085313C">
              <w:rPr>
                <w:rFonts w:asciiTheme="majorBidi" w:hAnsiTheme="majorBidi" w:cstheme="majorBidi"/>
                <w:b/>
                <w:bCs/>
                <w:sz w:val="28"/>
                <w:szCs w:val="28"/>
              </w:rPr>
              <w:t>cis Golgi→</w:t>
            </w:r>
            <w:r w:rsidRPr="0085313C">
              <w:rPr>
                <w:rFonts w:asciiTheme="majorBidi" w:hAnsiTheme="majorBidi" w:cstheme="majorBidi"/>
                <w:b/>
                <w:bCs/>
                <w:sz w:val="28"/>
                <w:szCs w:val="28"/>
              </w:rPr>
              <w:t xml:space="preserve">median Golgi →trans Golgi→secretory vesicles/ cortical granules of egg/ lysosomes or peroxisomes. Thus, the size and number of Golgi apparatus in a cell indicate the active metabolic, mainly synthetic, state of that cell. Plant cells contain many freely distributed sub-units of Golgi apparatus, called dictyosomes, </w:t>
            </w:r>
            <w:r w:rsidRPr="0085313C">
              <w:rPr>
                <w:rFonts w:asciiTheme="majorBidi" w:hAnsiTheme="majorBidi" w:cstheme="majorBidi"/>
                <w:b/>
                <w:bCs/>
                <w:sz w:val="28"/>
                <w:szCs w:val="28"/>
              </w:rPr>
              <w:lastRenderedPageBreak/>
              <w:t xml:space="preserve">secreting cellulose and pectin for cell wall formation during the cell division. Generally, Golgi apparatus performs the following important functions : </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1. The packaging of secretory materials (</w:t>
            </w:r>
            <w:r w:rsidRPr="0085313C">
              <w:rPr>
                <w:rFonts w:asciiTheme="majorBidi" w:hAnsiTheme="majorBidi" w:cstheme="majorBidi"/>
                <w:b/>
                <w:bCs/>
                <w:i/>
                <w:iCs/>
                <w:sz w:val="28"/>
                <w:szCs w:val="28"/>
              </w:rPr>
              <w:t>e.g.</w:t>
            </w:r>
            <w:r w:rsidRPr="0085313C">
              <w:rPr>
                <w:rFonts w:asciiTheme="majorBidi" w:hAnsiTheme="majorBidi" w:cstheme="majorBidi"/>
                <w:b/>
                <w:bCs/>
                <w:sz w:val="28"/>
                <w:szCs w:val="28"/>
              </w:rPr>
              <w:t xml:space="preserve">, enzymes, mucin, lactoprotein of milk, melanin pigment, etc.) that are to be discharged from the cell. </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 xml:space="preserve">2. The processing of proteins, </w:t>
            </w:r>
            <w:r w:rsidRPr="0085313C">
              <w:rPr>
                <w:rFonts w:asciiTheme="majorBidi" w:hAnsiTheme="majorBidi" w:cstheme="majorBidi"/>
                <w:b/>
                <w:bCs/>
                <w:i/>
                <w:iCs/>
                <w:sz w:val="28"/>
                <w:szCs w:val="28"/>
              </w:rPr>
              <w:t>i.e.</w:t>
            </w:r>
            <w:r w:rsidRPr="0085313C">
              <w:rPr>
                <w:rFonts w:asciiTheme="majorBidi" w:hAnsiTheme="majorBidi" w:cstheme="majorBidi"/>
                <w:b/>
                <w:bCs/>
                <w:sz w:val="28"/>
                <w:szCs w:val="28"/>
              </w:rPr>
              <w:t>, glycosylation, phosphorylation,</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sulphation and selective proteolysis.</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 xml:space="preserve">3. The synthesis of certain polysaccharides and glycolipids. </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4. The sorting of proteins destined for various locations (</w:t>
            </w:r>
            <w:r w:rsidRPr="0085313C">
              <w:rPr>
                <w:rFonts w:asciiTheme="majorBidi" w:hAnsiTheme="majorBidi" w:cstheme="majorBidi"/>
                <w:b/>
                <w:bCs/>
                <w:i/>
                <w:iCs/>
                <w:sz w:val="28"/>
                <w:szCs w:val="28"/>
              </w:rPr>
              <w:t xml:space="preserve">e.g., </w:t>
            </w:r>
            <w:r w:rsidRPr="0085313C">
              <w:rPr>
                <w:rFonts w:asciiTheme="majorBidi" w:hAnsiTheme="majorBidi" w:cstheme="majorBidi"/>
                <w:b/>
                <w:bCs/>
                <w:sz w:val="28"/>
                <w:szCs w:val="28"/>
              </w:rPr>
              <w:t xml:space="preserve">lysosomes,  peroxisomes, etc.) in the cell. </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5. The proliferation of membranous element for the plasma membrane.</w:t>
            </w: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p>
          <w:p w:rsidR="005C1173" w:rsidRPr="0085313C" w:rsidRDefault="005C1173" w:rsidP="00DC409E">
            <w:pPr>
              <w:autoSpaceDE w:val="0"/>
              <w:autoSpaceDN w:val="0"/>
              <w:bidi w:val="0"/>
              <w:adjustRightInd w:val="0"/>
              <w:spacing w:after="0" w:line="240" w:lineRule="auto"/>
              <w:jc w:val="both"/>
              <w:rPr>
                <w:rFonts w:asciiTheme="majorBidi" w:hAnsiTheme="majorBidi" w:cstheme="majorBidi"/>
                <w:b/>
                <w:bCs/>
                <w:sz w:val="28"/>
                <w:szCs w:val="28"/>
              </w:rPr>
            </w:pPr>
            <w:r w:rsidRPr="0085313C">
              <w:rPr>
                <w:rFonts w:asciiTheme="majorBidi" w:hAnsiTheme="majorBidi" w:cstheme="majorBidi"/>
                <w:b/>
                <w:bCs/>
                <w:sz w:val="28"/>
                <w:szCs w:val="28"/>
              </w:rPr>
              <w:t>6. Formation of the acrosome of  the spermatozoa.</w:t>
            </w:r>
          </w:p>
          <w:p w:rsidR="005C1173" w:rsidRPr="0085313C" w:rsidRDefault="005C1173" w:rsidP="00DC409E">
            <w:pPr>
              <w:bidi w:val="0"/>
              <w:spacing w:after="0" w:line="240" w:lineRule="auto"/>
              <w:jc w:val="both"/>
              <w:rPr>
                <w:rFonts w:asciiTheme="majorBidi" w:eastAsia="Times New Roman" w:hAnsiTheme="majorBidi" w:cstheme="majorBidi"/>
                <w:b/>
                <w:bCs/>
                <w:sz w:val="28"/>
                <w:szCs w:val="28"/>
              </w:rPr>
            </w:pPr>
          </w:p>
        </w:tc>
      </w:tr>
      <w:tr w:rsidR="005C1173" w:rsidRPr="0085313C" w:rsidTr="00DC409E">
        <w:trPr>
          <w:tblCellSpacing w:w="0" w:type="dxa"/>
        </w:trPr>
        <w:tc>
          <w:tcPr>
            <w:tcW w:w="5000" w:type="pct"/>
            <w:shd w:val="clear" w:color="auto" w:fill="FFFFFF"/>
            <w:vAlign w:val="center"/>
            <w:hideMark/>
          </w:tcPr>
          <w:p w:rsidR="005C1173" w:rsidRPr="0085313C" w:rsidRDefault="005C1173" w:rsidP="00DC409E">
            <w:pPr>
              <w:bidi w:val="0"/>
              <w:spacing w:after="0" w:line="240" w:lineRule="auto"/>
              <w:jc w:val="both"/>
              <w:rPr>
                <w:rFonts w:asciiTheme="majorBidi" w:eastAsia="Times New Roman" w:hAnsiTheme="majorBidi" w:cstheme="majorBidi"/>
                <w:b/>
                <w:bCs/>
                <w:sz w:val="28"/>
                <w:szCs w:val="28"/>
              </w:rPr>
            </w:pPr>
            <w:r w:rsidRPr="0085313C">
              <w:rPr>
                <w:rFonts w:asciiTheme="majorBidi" w:eastAsia="Times New Roman" w:hAnsiTheme="majorBidi" w:cstheme="majorBidi"/>
                <w:b/>
                <w:bCs/>
                <w:sz w:val="28"/>
                <w:szCs w:val="28"/>
              </w:rPr>
              <w:lastRenderedPageBreak/>
              <w:t xml:space="preserve">The endoplasmic reticulum generates the secretory pathway by synthesizing proteins for membranes and for secretion as well as many of the lipids that are used in membranes throughout the cell. Amino acid sequences called signal sequences direct ribosomes that synthesize integral membrane proteins and secreted proteins to receptors on the endoplasmic reticulum. Translation pushes these polypeptides through a protein pore into the lumen of the endoplasmic reticulum or into the lipid bilayer. After folding and modification by addition of oligosaccharides, these proteins exit from the ER in vesicles for transport to the Golgi apparatus and more distal parts of the secretory pathway. </w:t>
            </w:r>
          </w:p>
        </w:tc>
      </w:tr>
    </w:tbl>
    <w:p w:rsidR="00095ADF" w:rsidRPr="0085313C" w:rsidRDefault="00095ADF">
      <w:pPr>
        <w:rPr>
          <w:lang w:bidi="ar-IQ"/>
        </w:rPr>
      </w:pPr>
    </w:p>
    <w:sectPr w:rsidR="00095ADF" w:rsidRPr="0085313C" w:rsidSect="008F30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863" w:rsidRDefault="00F83863" w:rsidP="0085313C">
      <w:pPr>
        <w:spacing w:after="0" w:line="240" w:lineRule="auto"/>
      </w:pPr>
      <w:r>
        <w:separator/>
      </w:r>
    </w:p>
  </w:endnote>
  <w:endnote w:type="continuationSeparator" w:id="1">
    <w:p w:rsidR="00F83863" w:rsidRDefault="00F83863" w:rsidP="008531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863" w:rsidRDefault="00F83863" w:rsidP="0085313C">
      <w:pPr>
        <w:spacing w:after="0" w:line="240" w:lineRule="auto"/>
      </w:pPr>
      <w:r>
        <w:separator/>
      </w:r>
    </w:p>
  </w:footnote>
  <w:footnote w:type="continuationSeparator" w:id="1">
    <w:p w:rsidR="00F83863" w:rsidRDefault="00F83863" w:rsidP="008531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C1173"/>
    <w:rsid w:val="00095ADF"/>
    <w:rsid w:val="0033076D"/>
    <w:rsid w:val="005C1173"/>
    <w:rsid w:val="0085313C"/>
    <w:rsid w:val="008F3019"/>
    <w:rsid w:val="00B36FF5"/>
    <w:rsid w:val="00F8386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01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313C"/>
    <w:pPr>
      <w:tabs>
        <w:tab w:val="center" w:pos="4153"/>
        <w:tab w:val="right" w:pos="8306"/>
      </w:tabs>
      <w:spacing w:after="0" w:line="240" w:lineRule="auto"/>
    </w:pPr>
  </w:style>
  <w:style w:type="character" w:customStyle="1" w:styleId="Char">
    <w:name w:val="رأس صفحة Char"/>
    <w:basedOn w:val="a0"/>
    <w:link w:val="a3"/>
    <w:uiPriority w:val="99"/>
    <w:semiHidden/>
    <w:rsid w:val="0085313C"/>
  </w:style>
  <w:style w:type="paragraph" w:styleId="a4">
    <w:name w:val="footer"/>
    <w:basedOn w:val="a"/>
    <w:link w:val="Char0"/>
    <w:uiPriority w:val="99"/>
    <w:semiHidden/>
    <w:unhideWhenUsed/>
    <w:rsid w:val="0085313C"/>
    <w:pPr>
      <w:tabs>
        <w:tab w:val="center" w:pos="4153"/>
        <w:tab w:val="right" w:pos="8306"/>
      </w:tabs>
      <w:spacing w:after="0" w:line="240" w:lineRule="auto"/>
    </w:pPr>
  </w:style>
  <w:style w:type="character" w:customStyle="1" w:styleId="Char0">
    <w:name w:val="تذييل صفحة Char"/>
    <w:basedOn w:val="a0"/>
    <w:link w:val="a4"/>
    <w:uiPriority w:val="99"/>
    <w:semiHidden/>
    <w:rsid w:val="0085313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582</Words>
  <Characters>3322</Characters>
  <Application>Microsoft Office Word</Application>
  <DocSecurity>0</DocSecurity>
  <Lines>27</Lines>
  <Paragraphs>7</Paragraphs>
  <ScaleCrop>false</ScaleCrop>
  <Company>2011</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EnGiNeeRx</cp:lastModifiedBy>
  <cp:revision>5</cp:revision>
  <dcterms:created xsi:type="dcterms:W3CDTF">2012-02-04T13:07:00Z</dcterms:created>
  <dcterms:modified xsi:type="dcterms:W3CDTF">2012-03-17T08:09:00Z</dcterms:modified>
</cp:coreProperties>
</file>