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73" w:rsidRPr="00FF6525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F6525">
        <w:rPr>
          <w:rFonts w:asciiTheme="majorBidi" w:hAnsiTheme="majorBidi" w:cstheme="majorBidi"/>
          <w:b/>
          <w:bCs/>
          <w:sz w:val="28"/>
          <w:szCs w:val="28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FF6525">
        <w:rPr>
          <w:rFonts w:asciiTheme="majorBidi" w:hAnsiTheme="majorBidi" w:cstheme="majorBidi"/>
          <w:b/>
          <w:bCs/>
          <w:sz w:val="28"/>
          <w:szCs w:val="28"/>
        </w:rPr>
        <w:t xml:space="preserve"> Alginate:</w:t>
      </w: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CA56EB">
        <w:rPr>
          <w:rFonts w:asciiTheme="majorBidi" w:hAnsiTheme="majorBidi" w:cstheme="majorBidi"/>
          <w:sz w:val="28"/>
          <w:szCs w:val="28"/>
        </w:rPr>
        <w:t>Alginates are cell-wall constituents of brown algae (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Phaeophycota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>). They are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 xml:space="preserve">chain-forming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heteropolysaccharides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made up of blocks of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mannuronic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acid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guluronic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acid. Composition of the blocks depends on the species being used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 xml:space="preserve">for the extraction and the part of the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thallus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from which extraction is made.</w:t>
      </w: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tabs>
          <w:tab w:val="left" w:pos="3285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77470</wp:posOffset>
            </wp:positionV>
            <wp:extent cx="4105275" cy="1476375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sz w:val="28"/>
          <w:szCs w:val="28"/>
        </w:rPr>
        <w:tab/>
      </w:r>
    </w:p>
    <w:p w:rsidR="00202673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202673" w:rsidRPr="00CA56EB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202673" w:rsidRPr="00CA56EB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154305</wp:posOffset>
            </wp:positionV>
            <wp:extent cx="4333875" cy="1123950"/>
            <wp:effectExtent l="19050" t="0" r="9525" b="0"/>
            <wp:wrapNone/>
            <wp:docPr id="7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2673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tabs>
          <w:tab w:val="left" w:pos="2490"/>
        </w:tabs>
        <w:bidi w:val="0"/>
        <w:spacing w:line="240" w:lineRule="auto"/>
        <w:jc w:val="center"/>
      </w:pPr>
    </w:p>
    <w:p w:rsidR="00202673" w:rsidRPr="00DB71FC" w:rsidRDefault="00202673" w:rsidP="00202673">
      <w:pPr>
        <w:tabs>
          <w:tab w:val="left" w:pos="2490"/>
        </w:tabs>
        <w:bidi w:val="0"/>
        <w:spacing w:line="240" w:lineRule="auto"/>
        <w:jc w:val="center"/>
      </w:pPr>
      <w:proofErr w:type="spellStart"/>
      <w:proofErr w:type="gramStart"/>
      <w:r>
        <w:t>glycosidic</w:t>
      </w:r>
      <w:proofErr w:type="spellEnd"/>
      <w:proofErr w:type="gramEnd"/>
      <w:r>
        <w:t xml:space="preserve"> linkage</w:t>
      </w: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CA56EB">
        <w:rPr>
          <w:rFonts w:asciiTheme="majorBidi" w:hAnsiTheme="majorBidi" w:cstheme="majorBidi"/>
          <w:sz w:val="28"/>
          <w:szCs w:val="28"/>
        </w:rPr>
        <w:t xml:space="preserve">Alginates are linear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unbranched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polymers containing </w:t>
      </w:r>
      <w:r>
        <w:rPr>
          <w:rFonts w:asciiTheme="majorBidi" w:hAnsiTheme="majorBidi" w:cstheme="majorBidi"/>
          <w:sz w:val="28"/>
          <w:szCs w:val="28"/>
        </w:rPr>
        <w:t>β</w:t>
      </w:r>
      <w:r w:rsidRPr="00CA56EB">
        <w:rPr>
          <w:rFonts w:asciiTheme="majorBidi" w:hAnsiTheme="majorBidi" w:cstheme="majorBidi"/>
          <w:sz w:val="28"/>
          <w:szCs w:val="28"/>
        </w:rPr>
        <w:t>-(l</w:t>
      </w:r>
      <w:r>
        <w:rPr>
          <w:rFonts w:asciiTheme="majorBidi" w:hAnsiTheme="majorBidi" w:cstheme="majorBidi"/>
          <w:sz w:val="28"/>
          <w:szCs w:val="28"/>
        </w:rPr>
        <w:t>→4</w:t>
      </w:r>
      <w:proofErr w:type="gramStart"/>
      <w:r>
        <w:rPr>
          <w:rFonts w:asciiTheme="majorBidi" w:hAnsiTheme="majorBidi" w:cstheme="majorBidi"/>
          <w:sz w:val="28"/>
          <w:szCs w:val="28"/>
        </w:rPr>
        <w:t>)-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linked </w:t>
      </w:r>
      <w:r w:rsidRPr="00CA56EB"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mannuronic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 xml:space="preserve">acid (M) and </w:t>
      </w:r>
      <w:r>
        <w:rPr>
          <w:rFonts w:asciiTheme="majorBidi" w:hAnsiTheme="majorBidi" w:cstheme="majorBidi"/>
          <w:sz w:val="28"/>
          <w:szCs w:val="28"/>
        </w:rPr>
        <w:t>α</w:t>
      </w:r>
      <w:r w:rsidRPr="00CA56EB">
        <w:rPr>
          <w:rFonts w:asciiTheme="majorBidi" w:hAnsiTheme="majorBidi" w:cstheme="majorBidi"/>
          <w:sz w:val="28"/>
          <w:szCs w:val="28"/>
        </w:rPr>
        <w:t>-(l</w:t>
      </w:r>
      <w:r>
        <w:rPr>
          <w:rFonts w:asciiTheme="majorBidi" w:hAnsiTheme="majorBidi" w:cstheme="majorBidi"/>
          <w:sz w:val="28"/>
          <w:szCs w:val="28"/>
        </w:rPr>
        <w:t>→</w:t>
      </w:r>
      <w:r w:rsidRPr="00CA56EB">
        <w:rPr>
          <w:rFonts w:asciiTheme="majorBidi" w:hAnsiTheme="majorBidi" w:cstheme="majorBidi"/>
          <w:sz w:val="28"/>
          <w:szCs w:val="28"/>
        </w:rPr>
        <w:t>4)-linked L-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guluronic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acid (G) residues.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According to the source algae, alginates can consist of blocks of similar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strictly alternating residues (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>. e. MMMMMM, GGGGGG and GMGMGMGM),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each of which have different conformational preferences and behavior.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Alginates may be prepared with a wide range of average molecular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weights (50 -100,000 residues) to suit the application.</w:t>
      </w: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C4539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67310</wp:posOffset>
            </wp:positionV>
            <wp:extent cx="2665095" cy="2295525"/>
            <wp:effectExtent l="19050" t="0" r="1905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Pr="00CA56EB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 </w:t>
      </w:r>
      <w:r w:rsidRPr="00CA56EB">
        <w:rPr>
          <w:rFonts w:asciiTheme="majorBidi" w:hAnsiTheme="majorBidi" w:cstheme="majorBidi"/>
          <w:sz w:val="28"/>
          <w:szCs w:val="28"/>
        </w:rPr>
        <w:t>Because of their abundance in source and low in prices, Alginates have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been widely used in the food and pharmaceutical industry as thickeners, emulsifying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agents, binder and disintegrating agent for tablet and capsule formulations.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Because of their biocompatibility, alginates have been used in medical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applications such as wound dressings, scaffolds for tissue engineering and hepatocyte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culture and surgical or dental impression materials. Alginates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are also known to be broken down to simpler glucose type residues and can be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totally absorbed.</w:t>
      </w:r>
    </w:p>
    <w:p w:rsidR="00202673" w:rsidRPr="00CA56EB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CA56EB">
        <w:rPr>
          <w:rFonts w:asciiTheme="majorBidi" w:hAnsiTheme="majorBidi" w:cstheme="majorBidi"/>
          <w:sz w:val="28"/>
          <w:szCs w:val="28"/>
        </w:rPr>
        <w:t>When used as biomaterials for implantation or tissue engineering scaffolds,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alginates have to be cross-linked. Alginate can be easily cross-linked by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calcium ions to form ionic bonding between alginate molecules. The cross-link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is a fast process. As an example, cross-linked alginate beads can be obtained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instantly by dripping sodium alginate solution into calcium chloride solution.</w:t>
      </w:r>
    </w:p>
    <w:p w:rsidR="00202673" w:rsidRPr="00CA56EB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Pr="00CA56EB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CA56EB">
        <w:rPr>
          <w:rFonts w:asciiTheme="majorBidi" w:hAnsiTheme="majorBidi" w:cstheme="majorBidi"/>
          <w:sz w:val="28"/>
          <w:szCs w:val="28"/>
        </w:rPr>
        <w:t>Because of this useful characteristics, living cells, growth factors and other active</w:t>
      </w: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CA56EB">
        <w:rPr>
          <w:rFonts w:asciiTheme="majorBidi" w:hAnsiTheme="majorBidi" w:cstheme="majorBidi"/>
          <w:sz w:val="28"/>
          <w:szCs w:val="28"/>
        </w:rPr>
        <w:t>ingredients</w:t>
      </w:r>
      <w:proofErr w:type="gramEnd"/>
      <w:r w:rsidRPr="00CA56EB">
        <w:rPr>
          <w:rFonts w:asciiTheme="majorBidi" w:hAnsiTheme="majorBidi" w:cstheme="majorBidi"/>
          <w:sz w:val="28"/>
          <w:szCs w:val="28"/>
        </w:rPr>
        <w:t xml:space="preserve"> can be easily encapsulated into calcium ion cross-linked alginate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 xml:space="preserve">gels. The cross-linked alginate gel can act as </w:t>
      </w:r>
      <w:proofErr w:type="gramStart"/>
      <w:r w:rsidRPr="00CA56EB">
        <w:rPr>
          <w:rFonts w:asciiTheme="majorBidi" w:hAnsiTheme="majorBidi" w:cstheme="majorBidi"/>
          <w:sz w:val="28"/>
          <w:szCs w:val="28"/>
        </w:rPr>
        <w:t>an a</w:t>
      </w:r>
      <w:proofErr w:type="gramEnd"/>
      <w:r w:rsidRPr="00CA56EB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immunoprotection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barrier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for its encapsulated living cells. Alginates cross-linked with calcium ions (from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CaS</w:t>
      </w:r>
      <w:r>
        <w:rPr>
          <w:rFonts w:asciiTheme="majorBidi" w:hAnsiTheme="majorBidi" w:cstheme="majorBidi"/>
          <w:sz w:val="28"/>
          <w:szCs w:val="28"/>
        </w:rPr>
        <w:t>O</w:t>
      </w:r>
      <w:r w:rsidRPr="008B55E6">
        <w:rPr>
          <w:rFonts w:asciiTheme="majorBidi" w:hAnsiTheme="majorBidi" w:cstheme="majorBidi"/>
          <w:sz w:val="28"/>
          <w:szCs w:val="28"/>
          <w:vertAlign w:val="subscript"/>
        </w:rPr>
        <w:t>4</w:t>
      </w:r>
      <w:r w:rsidRPr="00CA56EB">
        <w:rPr>
          <w:rFonts w:asciiTheme="majorBidi" w:hAnsiTheme="majorBidi" w:cstheme="majorBidi"/>
          <w:sz w:val="28"/>
          <w:szCs w:val="28"/>
        </w:rPr>
        <w:t xml:space="preserve">) have recently been used as cell delivery vehicles for in vivo </w:t>
      </w:r>
      <w:proofErr w:type="gramStart"/>
      <w:r w:rsidRPr="00CA56EB">
        <w:rPr>
          <w:rFonts w:asciiTheme="majorBidi" w:hAnsiTheme="majorBidi" w:cstheme="majorBidi"/>
          <w:sz w:val="28"/>
          <w:szCs w:val="28"/>
        </w:rPr>
        <w:t>tissue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CA56EB">
        <w:rPr>
          <w:rFonts w:asciiTheme="majorBidi" w:hAnsiTheme="majorBidi" w:cstheme="majorBidi"/>
          <w:sz w:val="28"/>
          <w:szCs w:val="28"/>
        </w:rPr>
        <w:t>engineering</w:t>
      </w:r>
      <w:proofErr w:type="gramEnd"/>
      <w:r w:rsidRPr="00CA56EB">
        <w:rPr>
          <w:rFonts w:asciiTheme="majorBidi" w:hAnsiTheme="majorBidi" w:cstheme="majorBidi"/>
          <w:sz w:val="28"/>
          <w:szCs w:val="28"/>
        </w:rPr>
        <w:t xml:space="preserve"> research 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202673" w:rsidRPr="00CA56EB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CA56EB">
        <w:rPr>
          <w:rFonts w:asciiTheme="majorBidi" w:hAnsiTheme="majorBidi" w:cstheme="majorBidi"/>
          <w:sz w:val="28"/>
          <w:szCs w:val="28"/>
        </w:rPr>
        <w:t>Alginate can also be easily fabricated into fibers. The fibers can be used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to make non-woven fibers for medical applications. For example, non-woven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calcium alginate fiber dressings have been used frequently on both full- and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partial-thickness wounds. Many studies have shown that these alginate dressings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can accelerate epithelial</w:t>
      </w:r>
      <w:r>
        <w:rPr>
          <w:rFonts w:asciiTheme="majorBidi" w:hAnsiTheme="majorBidi" w:cstheme="majorBidi"/>
          <w:sz w:val="28"/>
          <w:szCs w:val="28"/>
        </w:rPr>
        <w:t>ization.</w:t>
      </w:r>
    </w:p>
    <w:p w:rsidR="00202673" w:rsidRPr="00CA56EB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CA56EB">
        <w:rPr>
          <w:rFonts w:asciiTheme="majorBidi" w:hAnsiTheme="majorBidi" w:cstheme="majorBidi"/>
          <w:sz w:val="28"/>
          <w:szCs w:val="28"/>
        </w:rPr>
        <w:t xml:space="preserve">Alginate can also be covalently cross-linked using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ethylenediamine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in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 xml:space="preserve">presence of water-soluble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carbodiimide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, as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carbodiimide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will induce cross-links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between carboxylic acid and amine groups without itself being incorporated. So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CA56EB">
        <w:rPr>
          <w:rFonts w:asciiTheme="majorBidi" w:hAnsiTheme="majorBidi" w:cstheme="majorBidi"/>
          <w:sz w:val="28"/>
          <w:szCs w:val="28"/>
        </w:rPr>
        <w:t>ethylenediamine</w:t>
      </w:r>
      <w:proofErr w:type="spellEnd"/>
      <w:r w:rsidRPr="00CA56EB">
        <w:rPr>
          <w:rFonts w:asciiTheme="majorBidi" w:hAnsiTheme="majorBidi" w:cstheme="majorBidi"/>
          <w:sz w:val="28"/>
          <w:szCs w:val="28"/>
        </w:rPr>
        <w:t xml:space="preserve"> is actually being incorporated as a cross-linker. The covalently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>cross-linked membrane is easily biodegradable and can reduce foreign-body reactions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A56EB">
        <w:rPr>
          <w:rFonts w:asciiTheme="majorBidi" w:hAnsiTheme="majorBidi" w:cstheme="majorBidi"/>
          <w:sz w:val="28"/>
          <w:szCs w:val="28"/>
        </w:rPr>
        <w:t xml:space="preserve">after healing skin </w:t>
      </w:r>
      <w:proofErr w:type="gramStart"/>
      <w:r w:rsidRPr="00CA56EB">
        <w:rPr>
          <w:rFonts w:asciiTheme="majorBidi" w:hAnsiTheme="majorBidi" w:cstheme="majorBidi"/>
          <w:sz w:val="28"/>
          <w:szCs w:val="28"/>
        </w:rPr>
        <w:t xml:space="preserve">wounds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933C3">
        <w:rPr>
          <w:rFonts w:asciiTheme="majorBidi" w:hAnsiTheme="majorBidi" w:cstheme="majorBidi"/>
          <w:sz w:val="28"/>
          <w:szCs w:val="28"/>
        </w:rPr>
        <w:t>-</w:t>
      </w:r>
      <w:r w:rsidRPr="002933C3">
        <w:rPr>
          <w:rFonts w:asciiTheme="majorBidi" w:hAnsiTheme="majorBidi" w:cstheme="majorBidi"/>
          <w:b/>
          <w:bCs/>
          <w:sz w:val="28"/>
          <w:szCs w:val="28"/>
        </w:rPr>
        <w:t xml:space="preserve"> Alginate uses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202673" w:rsidRPr="002933C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02673" w:rsidRDefault="00202673" w:rsidP="0020267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2933C3">
        <w:rPr>
          <w:rFonts w:asciiTheme="majorBidi" w:hAnsiTheme="majorBidi" w:cstheme="majorBidi"/>
          <w:sz w:val="28"/>
          <w:szCs w:val="28"/>
        </w:rPr>
        <w:t>The uses of alginates are based on three main properties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202673" w:rsidRDefault="00202673" w:rsidP="0020267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2933C3">
        <w:rPr>
          <w:rFonts w:asciiTheme="majorBidi" w:hAnsiTheme="majorBidi" w:cstheme="majorBidi"/>
          <w:sz w:val="28"/>
          <w:szCs w:val="28"/>
        </w:rPr>
        <w:t xml:space="preserve">The first is their ability, when dissolved in water, to thicken the resulting solution (more technically described as their ability to increase the viscosity of aqueous solutions). </w:t>
      </w:r>
    </w:p>
    <w:p w:rsidR="00202673" w:rsidRDefault="00202673" w:rsidP="0020267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2933C3">
        <w:rPr>
          <w:rFonts w:asciiTheme="majorBidi" w:hAnsiTheme="majorBidi" w:cstheme="majorBidi"/>
          <w:sz w:val="28"/>
          <w:szCs w:val="28"/>
        </w:rPr>
        <w:t xml:space="preserve">The second is their ability to form gels; gels form when a calcium salt is added to a solution of sodium alginate in water. The gel forms by chemical reaction, the </w:t>
      </w:r>
      <w:r w:rsidRPr="002933C3">
        <w:rPr>
          <w:rFonts w:asciiTheme="majorBidi" w:hAnsiTheme="majorBidi" w:cstheme="majorBidi"/>
          <w:sz w:val="28"/>
          <w:szCs w:val="28"/>
        </w:rPr>
        <w:lastRenderedPageBreak/>
        <w:t xml:space="preserve">calcium displaces the sodium from the alginate, holds the long alginate molecules together and a gel is the result. </w:t>
      </w:r>
    </w:p>
    <w:p w:rsidR="00202673" w:rsidRDefault="00202673" w:rsidP="0020267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2933C3">
        <w:rPr>
          <w:rFonts w:asciiTheme="majorBidi" w:hAnsiTheme="majorBidi" w:cstheme="majorBidi"/>
          <w:sz w:val="28"/>
          <w:szCs w:val="28"/>
        </w:rPr>
        <w:t xml:space="preserve">The third property of alginates is the ability to form films of sodium or calcium alginate and </w:t>
      </w:r>
      <w:proofErr w:type="spellStart"/>
      <w:r w:rsidRPr="002933C3">
        <w:rPr>
          <w:rFonts w:asciiTheme="majorBidi" w:hAnsiTheme="majorBidi" w:cstheme="majorBidi"/>
          <w:sz w:val="28"/>
          <w:szCs w:val="28"/>
        </w:rPr>
        <w:t>fibres</w:t>
      </w:r>
      <w:proofErr w:type="spellEnd"/>
      <w:r w:rsidRPr="002933C3">
        <w:rPr>
          <w:rFonts w:asciiTheme="majorBidi" w:hAnsiTheme="majorBidi" w:cstheme="majorBidi"/>
          <w:sz w:val="28"/>
          <w:szCs w:val="28"/>
        </w:rPr>
        <w:t xml:space="preserve"> of calcium alginates.</w:t>
      </w:r>
    </w:p>
    <w:p w:rsidR="00202673" w:rsidRPr="00BB58A4" w:rsidRDefault="00202673" w:rsidP="00202673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202673" w:rsidRPr="00BB58A4" w:rsidSect="0020267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6649E"/>
    <w:multiLevelType w:val="hybridMultilevel"/>
    <w:tmpl w:val="E92CC4F0"/>
    <w:lvl w:ilvl="0" w:tplc="E078FF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02673"/>
    <w:rsid w:val="00200F6E"/>
    <w:rsid w:val="00202673"/>
    <w:rsid w:val="002C4539"/>
    <w:rsid w:val="00702419"/>
    <w:rsid w:val="00EA10B8"/>
    <w:rsid w:val="00E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6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6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4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2011-12-11T17:30:00Z</dcterms:created>
  <dcterms:modified xsi:type="dcterms:W3CDTF">2012-04-21T14:49:00Z</dcterms:modified>
</cp:coreProperties>
</file>