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532" w:rsidRPr="00F939C1" w:rsidRDefault="00390532" w:rsidP="00390532">
      <w:pPr>
        <w:spacing w:before="648"/>
        <w:ind w:left="144"/>
        <w:rPr>
          <w:rFonts w:asciiTheme="majorBidi" w:hAnsiTheme="majorBidi" w:cstheme="majorBidi"/>
          <w:b/>
          <w:bCs/>
          <w:sz w:val="32"/>
          <w:szCs w:val="32"/>
        </w:rPr>
      </w:pPr>
      <w:r w:rsidRPr="00F939C1">
        <w:rPr>
          <w:rFonts w:asciiTheme="majorBidi" w:hAnsiTheme="majorBidi" w:cstheme="majorBidi"/>
          <w:b/>
          <w:bCs/>
          <w:sz w:val="32"/>
          <w:szCs w:val="32"/>
        </w:rPr>
        <w:t>Mechanical Properties of Biomaterials</w:t>
      </w:r>
      <w:r>
        <w:rPr>
          <w:rFonts w:asciiTheme="majorBidi" w:hAnsiTheme="majorBidi" w:cstheme="majorBidi"/>
          <w:b/>
          <w:bCs/>
          <w:sz w:val="32"/>
          <w:szCs w:val="32"/>
        </w:rPr>
        <w:t>:</w:t>
      </w:r>
    </w:p>
    <w:p w:rsidR="00390532" w:rsidRPr="00F939C1" w:rsidRDefault="00390532" w:rsidP="00390532">
      <w:pPr>
        <w:spacing w:before="180"/>
        <w:ind w:left="72" w:right="72"/>
        <w:jc w:val="both"/>
        <w:rPr>
          <w:sz w:val="28"/>
          <w:szCs w:val="28"/>
        </w:rPr>
      </w:pPr>
      <w:r>
        <w:rPr>
          <w:spacing w:val="5"/>
          <w:sz w:val="28"/>
          <w:szCs w:val="28"/>
        </w:rPr>
        <w:t xml:space="preserve">     </w:t>
      </w:r>
      <w:r w:rsidRPr="00F939C1">
        <w:rPr>
          <w:spacing w:val="5"/>
          <w:sz w:val="28"/>
          <w:szCs w:val="28"/>
        </w:rPr>
        <w:t xml:space="preserve">The mechanical properties of a biomaterial can best be described by its modulus </w:t>
      </w:r>
      <w:r w:rsidRPr="00F939C1">
        <w:rPr>
          <w:spacing w:val="10"/>
          <w:sz w:val="28"/>
          <w:szCs w:val="28"/>
        </w:rPr>
        <w:t xml:space="preserve">of elasticity, ultimate tensile strength, elongation to failure, and fracture </w:t>
      </w:r>
      <w:r w:rsidRPr="00F939C1">
        <w:rPr>
          <w:sz w:val="28"/>
          <w:szCs w:val="28"/>
        </w:rPr>
        <w:t>toughness.</w:t>
      </w:r>
    </w:p>
    <w:p w:rsidR="00390532" w:rsidRPr="00F939C1" w:rsidRDefault="00390532" w:rsidP="00390532">
      <w:pPr>
        <w:numPr>
          <w:ilvl w:val="0"/>
          <w:numId w:val="1"/>
        </w:numPr>
        <w:tabs>
          <w:tab w:val="clear" w:pos="432"/>
          <w:tab w:val="num" w:pos="864"/>
        </w:tabs>
        <w:spacing w:before="36"/>
        <w:ind w:right="72"/>
        <w:jc w:val="both"/>
        <w:rPr>
          <w:spacing w:val="3"/>
          <w:sz w:val="28"/>
          <w:szCs w:val="28"/>
        </w:rPr>
      </w:pPr>
      <w:r w:rsidRPr="00F939C1">
        <w:rPr>
          <w:spacing w:val="8"/>
          <w:sz w:val="28"/>
          <w:szCs w:val="28"/>
        </w:rPr>
        <w:t xml:space="preserve">Modulus of elasticity describes the stiffness of the material and is </w:t>
      </w:r>
      <w:r w:rsidRPr="00F939C1">
        <w:rPr>
          <w:spacing w:val="3"/>
          <w:sz w:val="28"/>
          <w:szCs w:val="28"/>
        </w:rPr>
        <w:t>usually obtained from the slope of a stress-strain diagram.</w:t>
      </w:r>
    </w:p>
    <w:p w:rsidR="00390532" w:rsidRPr="00F939C1" w:rsidRDefault="00390532" w:rsidP="00390532">
      <w:pPr>
        <w:numPr>
          <w:ilvl w:val="0"/>
          <w:numId w:val="1"/>
        </w:numPr>
        <w:tabs>
          <w:tab w:val="clear" w:pos="432"/>
          <w:tab w:val="num" w:pos="864"/>
        </w:tabs>
        <w:spacing w:before="36"/>
        <w:ind w:right="72"/>
        <w:jc w:val="both"/>
        <w:rPr>
          <w:spacing w:val="3"/>
          <w:sz w:val="28"/>
          <w:szCs w:val="28"/>
        </w:rPr>
      </w:pPr>
      <w:r w:rsidRPr="00F939C1">
        <w:rPr>
          <w:spacing w:val="10"/>
          <w:sz w:val="28"/>
          <w:szCs w:val="28"/>
        </w:rPr>
        <w:t xml:space="preserve">Ultimate tensile strength describes the ability of the material to </w:t>
      </w:r>
      <w:r w:rsidRPr="00F939C1">
        <w:rPr>
          <w:spacing w:val="3"/>
          <w:sz w:val="28"/>
          <w:szCs w:val="28"/>
        </w:rPr>
        <w:t>withstand a load before it fails.</w:t>
      </w:r>
    </w:p>
    <w:p w:rsidR="00390532" w:rsidRPr="00F939C1" w:rsidRDefault="00390532" w:rsidP="00390532">
      <w:pPr>
        <w:numPr>
          <w:ilvl w:val="0"/>
          <w:numId w:val="1"/>
        </w:numPr>
        <w:tabs>
          <w:tab w:val="clear" w:pos="432"/>
          <w:tab w:val="num" w:pos="864"/>
        </w:tabs>
        <w:ind w:right="72"/>
        <w:jc w:val="both"/>
        <w:rPr>
          <w:spacing w:val="2"/>
          <w:sz w:val="28"/>
          <w:szCs w:val="28"/>
        </w:rPr>
      </w:pPr>
      <w:r w:rsidRPr="00F939C1">
        <w:rPr>
          <w:spacing w:val="3"/>
          <w:sz w:val="28"/>
          <w:szCs w:val="28"/>
        </w:rPr>
        <w:t xml:space="preserve">Elongation to failure describes how much strain the material can bear </w:t>
      </w:r>
      <w:r w:rsidRPr="00F939C1">
        <w:rPr>
          <w:spacing w:val="2"/>
          <w:sz w:val="28"/>
          <w:szCs w:val="28"/>
        </w:rPr>
        <w:t>before it fails.</w:t>
      </w:r>
    </w:p>
    <w:p w:rsidR="00390532" w:rsidRPr="00F939C1" w:rsidRDefault="00390532" w:rsidP="00390532">
      <w:pPr>
        <w:numPr>
          <w:ilvl w:val="0"/>
          <w:numId w:val="1"/>
        </w:numPr>
        <w:tabs>
          <w:tab w:val="clear" w:pos="432"/>
          <w:tab w:val="num" w:pos="864"/>
        </w:tabs>
        <w:spacing w:before="36"/>
        <w:ind w:right="72"/>
        <w:jc w:val="both"/>
        <w:rPr>
          <w:spacing w:val="4"/>
          <w:sz w:val="28"/>
          <w:szCs w:val="28"/>
        </w:rPr>
      </w:pPr>
      <w:r w:rsidRPr="00F939C1">
        <w:rPr>
          <w:spacing w:val="8"/>
          <w:sz w:val="28"/>
          <w:szCs w:val="28"/>
        </w:rPr>
        <w:t xml:space="preserve">Fracture toughness is an important measurement of the material's </w:t>
      </w:r>
      <w:r w:rsidRPr="00F939C1">
        <w:rPr>
          <w:spacing w:val="4"/>
          <w:sz w:val="28"/>
          <w:szCs w:val="28"/>
        </w:rPr>
        <w:t>resistance to crack propagation.</w:t>
      </w:r>
    </w:p>
    <w:p w:rsidR="00390532" w:rsidRDefault="00390532" w:rsidP="00390532">
      <w:pPr>
        <w:spacing w:before="324"/>
        <w:ind w:left="72" w:right="72"/>
        <w:jc w:val="both"/>
        <w:rPr>
          <w:spacing w:val="3"/>
          <w:sz w:val="19"/>
          <w:szCs w:val="19"/>
        </w:rPr>
      </w:pPr>
      <w:r>
        <w:rPr>
          <w:spacing w:val="6"/>
          <w:sz w:val="28"/>
          <w:szCs w:val="28"/>
        </w:rPr>
        <w:t xml:space="preserve">     </w:t>
      </w:r>
      <w:r w:rsidRPr="00F939C1">
        <w:rPr>
          <w:spacing w:val="6"/>
          <w:sz w:val="28"/>
          <w:szCs w:val="28"/>
        </w:rPr>
        <w:t>Figures 1 (a) to (d) show the comparisons amongst different classes of biomaterial with respect to the four properties mentioned above. It can be seen</w:t>
      </w:r>
      <w:r>
        <w:rPr>
          <w:spacing w:val="6"/>
          <w:sz w:val="28"/>
          <w:szCs w:val="28"/>
        </w:rPr>
        <w:t xml:space="preserve"> </w:t>
      </w:r>
      <w:r w:rsidRPr="00F939C1">
        <w:rPr>
          <w:spacing w:val="6"/>
          <w:sz w:val="28"/>
          <w:szCs w:val="28"/>
        </w:rPr>
        <w:t>that metals are generally very stiff and have high fracture toughness. In sharp contrast to the metals are the polymers, which have low stiffness and fracture toughness. However the polymers have high elongation to failure. The high stiffness of metals, on the other hand, can be a disadvantage since this can give rise to "stress shielding" in bone fracture repair. Stress shielding is a phenomenon where bone loss occurs when a stiffer material is placed over the bone. Bone responds to stresses during the healing process. Since the stress is practically shielded from the bone, the density of the bone underneath the stiffer material decreases as a result</w:t>
      </w:r>
      <w:r>
        <w:rPr>
          <w:spacing w:val="3"/>
          <w:sz w:val="19"/>
          <w:szCs w:val="19"/>
        </w:rPr>
        <w:t>.</w:t>
      </w:r>
    </w:p>
    <w:p w:rsidR="00390532" w:rsidRPr="00F939C1" w:rsidRDefault="00390532" w:rsidP="00390532">
      <w:pPr>
        <w:ind w:left="72" w:right="72" w:firstLine="360"/>
        <w:jc w:val="both"/>
        <w:rPr>
          <w:spacing w:val="6"/>
          <w:sz w:val="28"/>
          <w:szCs w:val="28"/>
        </w:rPr>
      </w:pPr>
    </w:p>
    <w:p w:rsidR="00390532" w:rsidRDefault="00390532" w:rsidP="00390532"/>
    <w:p w:rsidR="00390532" w:rsidRPr="008B5C91" w:rsidRDefault="009806D2" w:rsidP="00390532">
      <w:r>
        <w:rPr>
          <w:noProof/>
        </w:rPr>
        <w:pict>
          <v:shapetype id="_x0000_t202" coordsize="21600,21600" o:spt="202" path="m,l,21600r21600,l21600,xe">
            <v:stroke joinstyle="miter"/>
            <v:path gradientshapeok="t" o:connecttype="rect"/>
          </v:shapetype>
          <v:shape id="_x0000_s1026" type="#_x0000_t202" style="position:absolute;margin-left:332.25pt;margin-top:12.3pt;width:25.5pt;height:30.75pt;z-index:251664384" fillcolor="#bfbfbf [2412]">
            <v:textbox>
              <w:txbxContent>
                <w:p w:rsidR="00390532" w:rsidRPr="00C43DF4" w:rsidRDefault="00390532" w:rsidP="00390532">
                  <w:pPr>
                    <w:rPr>
                      <w:sz w:val="40"/>
                      <w:szCs w:val="40"/>
                    </w:rPr>
                  </w:pPr>
                  <w:r w:rsidRPr="00C43DF4">
                    <w:rPr>
                      <w:sz w:val="40"/>
                      <w:szCs w:val="40"/>
                    </w:rPr>
                    <w:t>a</w:t>
                  </w:r>
                </w:p>
              </w:txbxContent>
            </v:textbox>
          </v:shape>
        </w:pict>
      </w:r>
      <w:r w:rsidR="00390532">
        <w:rPr>
          <w:noProof/>
        </w:rPr>
        <w:drawing>
          <wp:anchor distT="0" distB="0" distL="114300" distR="114300" simplePos="0" relativeHeight="251660288" behindDoc="0" locked="0" layoutInCell="1" allowOverlap="1">
            <wp:simplePos x="0" y="0"/>
            <wp:positionH relativeFrom="column">
              <wp:posOffset>1085850</wp:posOffset>
            </wp:positionH>
            <wp:positionV relativeFrom="paragraph">
              <wp:posOffset>60960</wp:posOffset>
            </wp:positionV>
            <wp:extent cx="3543300" cy="2223602"/>
            <wp:effectExtent l="1905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10000" contrast="10000"/>
                    </a:blip>
                    <a:srcRect/>
                    <a:stretch>
                      <a:fillRect/>
                    </a:stretch>
                  </pic:blipFill>
                  <pic:spPr bwMode="auto">
                    <a:xfrm>
                      <a:off x="0" y="0"/>
                      <a:ext cx="3543300" cy="2223602"/>
                    </a:xfrm>
                    <a:prstGeom prst="rect">
                      <a:avLst/>
                    </a:prstGeom>
                    <a:noFill/>
                    <a:ln w="9525">
                      <a:noFill/>
                      <a:miter lim="800000"/>
                      <a:headEnd/>
                      <a:tailEnd/>
                    </a:ln>
                  </pic:spPr>
                </pic:pic>
              </a:graphicData>
            </a:graphic>
          </wp:anchor>
        </w:drawing>
      </w:r>
    </w:p>
    <w:p w:rsidR="00390532" w:rsidRPr="008B5C91" w:rsidRDefault="00390532" w:rsidP="00390532"/>
    <w:p w:rsidR="00390532" w:rsidRPr="008B5C91" w:rsidRDefault="00390532" w:rsidP="00390532"/>
    <w:p w:rsidR="00390532" w:rsidRPr="008B5C91" w:rsidRDefault="00390532" w:rsidP="00390532"/>
    <w:p w:rsidR="00390532" w:rsidRPr="008B5C91" w:rsidRDefault="00390532" w:rsidP="00390532"/>
    <w:p w:rsidR="00390532" w:rsidRPr="008B5C91" w:rsidRDefault="00390532" w:rsidP="00390532"/>
    <w:p w:rsidR="00390532" w:rsidRPr="008B5C91" w:rsidRDefault="00390532" w:rsidP="00390532"/>
    <w:p w:rsidR="00390532" w:rsidRPr="008B5C91"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9806D2" w:rsidP="00390532">
      <w:r>
        <w:rPr>
          <w:noProof/>
        </w:rPr>
        <w:lastRenderedPageBreak/>
        <w:pict>
          <v:shape id="_x0000_s1028" type="#_x0000_t202" style="position:absolute;margin-left:333pt;margin-top:-36pt;width:25.5pt;height:30.75pt;z-index:251666432" fillcolor="#bfbfbf [2412]">
            <v:textbox>
              <w:txbxContent>
                <w:p w:rsidR="00390532" w:rsidRPr="00C43DF4" w:rsidRDefault="00390532" w:rsidP="00390532">
                  <w:pPr>
                    <w:rPr>
                      <w:sz w:val="40"/>
                      <w:szCs w:val="40"/>
                    </w:rPr>
                  </w:pPr>
                  <w:r>
                    <w:rPr>
                      <w:sz w:val="40"/>
                      <w:szCs w:val="40"/>
                    </w:rPr>
                    <w:t>b</w:t>
                  </w:r>
                </w:p>
              </w:txbxContent>
            </v:textbox>
          </v:shape>
        </w:pict>
      </w:r>
      <w:r w:rsidR="00390532">
        <w:rPr>
          <w:noProof/>
        </w:rPr>
        <w:drawing>
          <wp:anchor distT="0" distB="0" distL="114300" distR="114300" simplePos="0" relativeHeight="251661312" behindDoc="0" locked="0" layoutInCell="1" allowOverlap="1">
            <wp:simplePos x="0" y="0"/>
            <wp:positionH relativeFrom="column">
              <wp:posOffset>1104900</wp:posOffset>
            </wp:positionH>
            <wp:positionV relativeFrom="paragraph">
              <wp:posOffset>-581025</wp:posOffset>
            </wp:positionV>
            <wp:extent cx="3848100" cy="2390775"/>
            <wp:effectExtent l="19050" t="0" r="0"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10000" contrast="10000"/>
                    </a:blip>
                    <a:srcRect/>
                    <a:stretch>
                      <a:fillRect/>
                    </a:stretch>
                  </pic:blipFill>
                  <pic:spPr bwMode="auto">
                    <a:xfrm>
                      <a:off x="0" y="0"/>
                      <a:ext cx="3848100" cy="2390775"/>
                    </a:xfrm>
                    <a:prstGeom prst="rect">
                      <a:avLst/>
                    </a:prstGeom>
                    <a:noFill/>
                    <a:ln w="9525">
                      <a:noFill/>
                      <a:miter lim="800000"/>
                      <a:headEnd/>
                      <a:tailEnd/>
                    </a:ln>
                  </pic:spPr>
                </pic:pic>
              </a:graphicData>
            </a:graphic>
          </wp:anchor>
        </w:drawing>
      </w:r>
    </w:p>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r>
        <w:rPr>
          <w:noProof/>
        </w:rPr>
        <w:drawing>
          <wp:anchor distT="0" distB="0" distL="114300" distR="114300" simplePos="0" relativeHeight="251662336" behindDoc="0" locked="0" layoutInCell="1" allowOverlap="1">
            <wp:simplePos x="0" y="0"/>
            <wp:positionH relativeFrom="column">
              <wp:posOffset>1181100</wp:posOffset>
            </wp:positionH>
            <wp:positionV relativeFrom="paragraph">
              <wp:posOffset>95250</wp:posOffset>
            </wp:positionV>
            <wp:extent cx="3629025" cy="2457450"/>
            <wp:effectExtent l="19050" t="0" r="9525"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lum bright="-30000" contrast="40000"/>
                    </a:blip>
                    <a:srcRect/>
                    <a:stretch>
                      <a:fillRect/>
                    </a:stretch>
                  </pic:blipFill>
                  <pic:spPr bwMode="auto">
                    <a:xfrm>
                      <a:off x="0" y="0"/>
                      <a:ext cx="3629025" cy="2457450"/>
                    </a:xfrm>
                    <a:prstGeom prst="rect">
                      <a:avLst/>
                    </a:prstGeom>
                    <a:noFill/>
                    <a:ln w="9525">
                      <a:noFill/>
                      <a:miter lim="800000"/>
                      <a:headEnd/>
                      <a:tailEnd/>
                    </a:ln>
                  </pic:spPr>
                </pic:pic>
              </a:graphicData>
            </a:graphic>
          </wp:anchor>
        </w:drawing>
      </w:r>
    </w:p>
    <w:p w:rsidR="00390532" w:rsidRDefault="009806D2" w:rsidP="00390532">
      <w:r>
        <w:rPr>
          <w:noProof/>
        </w:rPr>
        <w:pict>
          <v:shape id="_x0000_s1027" type="#_x0000_t202" style="position:absolute;margin-left:333pt;margin-top:.45pt;width:25.5pt;height:30.75pt;z-index:251665408" fillcolor="#bfbfbf [2412]">
            <v:textbox>
              <w:txbxContent>
                <w:p w:rsidR="00390532" w:rsidRPr="00C43DF4" w:rsidRDefault="00390532" w:rsidP="00390532">
                  <w:pPr>
                    <w:rPr>
                      <w:sz w:val="40"/>
                      <w:szCs w:val="40"/>
                    </w:rPr>
                  </w:pPr>
                  <w:r>
                    <w:rPr>
                      <w:sz w:val="40"/>
                      <w:szCs w:val="40"/>
                    </w:rPr>
                    <w:t>c</w:t>
                  </w:r>
                </w:p>
              </w:txbxContent>
            </v:textbox>
          </v:shape>
        </w:pict>
      </w:r>
    </w:p>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9806D2" w:rsidP="00390532">
      <w:r>
        <w:rPr>
          <w:noProof/>
        </w:rPr>
        <w:pict>
          <v:shape id="_x0000_s1029" type="#_x0000_t202" style="position:absolute;margin-left:381.75pt;margin-top:9.35pt;width:25.5pt;height:30.75pt;z-index:251667456" fillcolor="#bfbfbf [2412]">
            <v:textbox>
              <w:txbxContent>
                <w:p w:rsidR="00390532" w:rsidRPr="00C43DF4" w:rsidRDefault="00390532" w:rsidP="00390532">
                  <w:pPr>
                    <w:rPr>
                      <w:sz w:val="40"/>
                      <w:szCs w:val="40"/>
                    </w:rPr>
                  </w:pPr>
                  <w:r>
                    <w:rPr>
                      <w:sz w:val="40"/>
                      <w:szCs w:val="40"/>
                    </w:rPr>
                    <w:t>d</w:t>
                  </w:r>
                </w:p>
              </w:txbxContent>
            </v:textbox>
          </v:shape>
        </w:pict>
      </w:r>
    </w:p>
    <w:p w:rsidR="00390532" w:rsidRDefault="00390532" w:rsidP="00390532">
      <w:r>
        <w:rPr>
          <w:noProof/>
        </w:rPr>
        <w:drawing>
          <wp:anchor distT="0" distB="0" distL="114300" distR="114300" simplePos="0" relativeHeight="251663360" behindDoc="0" locked="0" layoutInCell="1" allowOverlap="1">
            <wp:simplePos x="0" y="0"/>
            <wp:positionH relativeFrom="column">
              <wp:posOffset>1266825</wp:posOffset>
            </wp:positionH>
            <wp:positionV relativeFrom="paragraph">
              <wp:posOffset>10160</wp:posOffset>
            </wp:positionV>
            <wp:extent cx="3686175" cy="2152650"/>
            <wp:effectExtent l="19050" t="0" r="9525" b="0"/>
            <wp:wrapNone/>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lum bright="-30000" contrast="40000"/>
                    </a:blip>
                    <a:srcRect/>
                    <a:stretch>
                      <a:fillRect/>
                    </a:stretch>
                  </pic:blipFill>
                  <pic:spPr bwMode="auto">
                    <a:xfrm>
                      <a:off x="0" y="0"/>
                      <a:ext cx="3686175" cy="2152650"/>
                    </a:xfrm>
                    <a:prstGeom prst="rect">
                      <a:avLst/>
                    </a:prstGeom>
                    <a:noFill/>
                    <a:ln w="9525">
                      <a:noFill/>
                      <a:miter lim="800000"/>
                      <a:headEnd/>
                      <a:tailEnd/>
                    </a:ln>
                  </pic:spPr>
                </pic:pic>
              </a:graphicData>
            </a:graphic>
          </wp:anchor>
        </w:drawing>
      </w:r>
    </w:p>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Default="00390532" w:rsidP="00390532"/>
    <w:p w:rsidR="00390532" w:rsidRPr="008B5C91" w:rsidRDefault="00390532" w:rsidP="00390532">
      <w:pPr>
        <w:spacing w:before="144" w:line="290" w:lineRule="auto"/>
        <w:ind w:left="72" w:right="72"/>
        <w:jc w:val="both"/>
        <w:rPr>
          <w:spacing w:val="6"/>
          <w:sz w:val="20"/>
          <w:szCs w:val="20"/>
        </w:rPr>
      </w:pPr>
      <w:r>
        <w:rPr>
          <w:spacing w:val="6"/>
          <w:sz w:val="20"/>
          <w:szCs w:val="20"/>
        </w:rPr>
        <w:t>Figure 1</w:t>
      </w:r>
      <w:r w:rsidRPr="008B5C91">
        <w:rPr>
          <w:spacing w:val="6"/>
          <w:sz w:val="20"/>
          <w:szCs w:val="20"/>
        </w:rPr>
        <w:t xml:space="preserve"> (a) Comparison of modulus of elasticity of biomaterials. Note the  very high values for ceramics and metals. (b) Comparison of ultimate tensile strengths of biomaterials. Note the exceptionally high values for metals which make the metals an ideal choice for load bearing applications.</w:t>
      </w:r>
      <w:r w:rsidRPr="008B5C91">
        <w:rPr>
          <w:rFonts w:ascii="Tahoma" w:hAnsi="Tahoma" w:cs="Tahoma"/>
          <w:b/>
          <w:bCs/>
          <w:spacing w:val="11"/>
          <w:sz w:val="20"/>
          <w:szCs w:val="20"/>
        </w:rPr>
        <w:t xml:space="preserve"> </w:t>
      </w:r>
      <w:r w:rsidRPr="008B5C91">
        <w:rPr>
          <w:spacing w:val="6"/>
          <w:sz w:val="20"/>
          <w:szCs w:val="20"/>
        </w:rPr>
        <w:t>(c) Comparison of elongation at failure of biomaterials. Note that polymers have exceptional elongation as compared to other materials. This is a measure of their high ductility. (d) Comparison of fracture toughness of biomaterials relative to the log (Young's modulus) with bone as the reference. Note that the fracture toughness values of metals are generally several orders of magnitude higher than those of the other materials. The Young's modulus is also much higher than that of bone, giving rise to stress shielding.</w:t>
      </w:r>
    </w:p>
    <w:p w:rsidR="00390532" w:rsidRPr="00231005" w:rsidRDefault="00390532" w:rsidP="00390532">
      <w:pPr>
        <w:spacing w:before="648"/>
        <w:ind w:left="144"/>
        <w:rPr>
          <w:rFonts w:asciiTheme="majorBidi" w:hAnsiTheme="majorBidi" w:cstheme="majorBidi"/>
          <w:b/>
          <w:bCs/>
          <w:sz w:val="32"/>
          <w:szCs w:val="32"/>
        </w:rPr>
      </w:pPr>
      <w:r w:rsidRPr="00231005">
        <w:rPr>
          <w:rFonts w:asciiTheme="majorBidi" w:hAnsiTheme="majorBidi" w:cstheme="majorBidi"/>
          <w:b/>
          <w:bCs/>
          <w:sz w:val="32"/>
          <w:szCs w:val="32"/>
        </w:rPr>
        <w:lastRenderedPageBreak/>
        <w:t>1. Effects of Processing on Properties of Biomaterials</w:t>
      </w:r>
      <w:r>
        <w:rPr>
          <w:rFonts w:asciiTheme="majorBidi" w:hAnsiTheme="majorBidi" w:cstheme="majorBidi"/>
          <w:b/>
          <w:bCs/>
          <w:sz w:val="32"/>
          <w:szCs w:val="32"/>
        </w:rPr>
        <w:t>:</w:t>
      </w:r>
      <w:r w:rsidRPr="00231005">
        <w:rPr>
          <w:rFonts w:asciiTheme="majorBidi" w:hAnsiTheme="majorBidi" w:cstheme="majorBidi"/>
          <w:b/>
          <w:bCs/>
          <w:sz w:val="32"/>
          <w:szCs w:val="32"/>
        </w:rPr>
        <w:t xml:space="preserve"> </w:t>
      </w:r>
    </w:p>
    <w:p w:rsidR="00390532" w:rsidRPr="00231005" w:rsidRDefault="00390532" w:rsidP="00390532">
      <w:pPr>
        <w:spacing w:before="324"/>
        <w:ind w:left="72" w:right="72"/>
        <w:jc w:val="both"/>
        <w:rPr>
          <w:spacing w:val="6"/>
          <w:sz w:val="28"/>
          <w:szCs w:val="28"/>
        </w:rPr>
      </w:pPr>
      <w:r w:rsidRPr="00231005">
        <w:rPr>
          <w:spacing w:val="6"/>
          <w:sz w:val="28"/>
          <w:szCs w:val="28"/>
        </w:rPr>
        <w:t>1. 1 Effect of Post Processing and Grain Size</w:t>
      </w:r>
      <w:r>
        <w:rPr>
          <w:spacing w:val="6"/>
          <w:sz w:val="28"/>
          <w:szCs w:val="28"/>
        </w:rPr>
        <w:t>:</w:t>
      </w:r>
    </w:p>
    <w:p w:rsidR="00390532" w:rsidRPr="00231005" w:rsidRDefault="00390532" w:rsidP="00390532">
      <w:pPr>
        <w:spacing w:before="324"/>
        <w:ind w:left="72" w:right="72"/>
        <w:jc w:val="both"/>
        <w:rPr>
          <w:spacing w:val="6"/>
          <w:sz w:val="28"/>
          <w:szCs w:val="28"/>
        </w:rPr>
      </w:pPr>
      <w:r>
        <w:rPr>
          <w:spacing w:val="6"/>
          <w:sz w:val="28"/>
          <w:szCs w:val="28"/>
        </w:rPr>
        <w:t xml:space="preserve">       </w:t>
      </w:r>
      <w:r w:rsidRPr="00231005">
        <w:rPr>
          <w:spacing w:val="6"/>
          <w:sz w:val="28"/>
          <w:szCs w:val="28"/>
        </w:rPr>
        <w:t xml:space="preserve">Numerous properties of biomaterials can be improved by processing techniques. Figure </w:t>
      </w:r>
      <w:r>
        <w:rPr>
          <w:spacing w:val="6"/>
          <w:sz w:val="28"/>
          <w:szCs w:val="28"/>
        </w:rPr>
        <w:t>2</w:t>
      </w:r>
      <w:r w:rsidRPr="00231005">
        <w:rPr>
          <w:spacing w:val="6"/>
          <w:sz w:val="28"/>
          <w:szCs w:val="28"/>
        </w:rPr>
        <w:t xml:space="preserve"> shows the fatigue strengths of some commonly used metals. It can be seen that the fatigue strengths of forged 316L stainless steel and cobalt–chromium are significantly higher than in their cast state. The increase in fatigue strength can be attributed to the large compressive force applied on the surface of the metal during the forging process, as well as due to grain refinement. How grain refinement leads to an increase in fatigue strength can he understood from the Hall–</w:t>
      </w:r>
      <w:proofErr w:type="spellStart"/>
      <w:r w:rsidRPr="00231005">
        <w:rPr>
          <w:spacing w:val="6"/>
          <w:sz w:val="28"/>
          <w:szCs w:val="28"/>
        </w:rPr>
        <w:t>Petch</w:t>
      </w:r>
      <w:proofErr w:type="spellEnd"/>
      <w:r w:rsidRPr="00231005">
        <w:rPr>
          <w:spacing w:val="6"/>
          <w:sz w:val="28"/>
          <w:szCs w:val="28"/>
        </w:rPr>
        <w:t xml:space="preserve"> equation. The equation states that the yield strength of a material (</w:t>
      </w:r>
      <w:proofErr w:type="spellStart"/>
      <w:r>
        <w:rPr>
          <w:spacing w:val="6"/>
          <w:sz w:val="28"/>
          <w:szCs w:val="28"/>
        </w:rPr>
        <w:t>σ</w:t>
      </w:r>
      <w:r w:rsidRPr="00231005">
        <w:rPr>
          <w:spacing w:val="6"/>
          <w:sz w:val="28"/>
          <w:szCs w:val="28"/>
          <w:vertAlign w:val="subscript"/>
        </w:rPr>
        <w:t>yD</w:t>
      </w:r>
      <w:proofErr w:type="spellEnd"/>
      <w:r w:rsidRPr="00231005">
        <w:rPr>
          <w:spacing w:val="6"/>
          <w:sz w:val="28"/>
          <w:szCs w:val="28"/>
        </w:rPr>
        <w:t>) is inversely proportional to the square root of the grain size (d):</w:t>
      </w:r>
    </w:p>
    <w:p w:rsidR="00390532" w:rsidRPr="00A569B4" w:rsidRDefault="009806D2" w:rsidP="00390532">
      <w:pPr>
        <w:spacing w:before="324"/>
        <w:ind w:left="72" w:right="72"/>
        <w:jc w:val="both"/>
        <w:rPr>
          <w:spacing w:val="6"/>
          <w:sz w:val="28"/>
          <w:szCs w:val="28"/>
        </w:rPr>
      </w:pPr>
      <m:oMath>
        <m:sSub>
          <m:sSubPr>
            <m:ctrlPr>
              <w:rPr>
                <w:rFonts w:ascii="Cambria Math" w:hAnsi="Cambria Math"/>
                <w:spacing w:val="6"/>
                <w:sz w:val="28"/>
                <w:szCs w:val="28"/>
              </w:rPr>
            </m:ctrlPr>
          </m:sSubPr>
          <m:e>
            <m:r>
              <m:rPr>
                <m:sty m:val="p"/>
              </m:rPr>
              <w:rPr>
                <w:rFonts w:ascii="Cambria Math" w:hAnsi="Cambria Math"/>
                <w:spacing w:val="6"/>
                <w:sz w:val="28"/>
                <w:szCs w:val="28"/>
              </w:rPr>
              <m:t>σ</m:t>
            </m:r>
          </m:e>
          <m:sub>
            <m:r>
              <m:rPr>
                <m:sty m:val="p"/>
              </m:rPr>
              <w:rPr>
                <w:rFonts w:ascii="Cambria Math" w:hAnsi="Cambria Math"/>
                <w:spacing w:val="6"/>
                <w:sz w:val="28"/>
                <w:szCs w:val="28"/>
              </w:rPr>
              <m:t>YD</m:t>
            </m:r>
          </m:sub>
        </m:sSub>
        <m:r>
          <m:rPr>
            <m:sty m:val="p"/>
          </m:rPr>
          <w:rPr>
            <w:rFonts w:ascii="Cambria Math" w:hAnsi="Cambria Math"/>
            <w:spacing w:val="6"/>
            <w:sz w:val="28"/>
            <w:szCs w:val="28"/>
          </w:rPr>
          <m:t>=k</m:t>
        </m:r>
        <m:r>
          <m:rPr>
            <m:sty m:val="p"/>
          </m:rPr>
          <w:rPr>
            <w:rFonts w:ascii="Cambria Math" w:hAnsi="Cambria Math"/>
            <w:spacing w:val="6"/>
            <w:sz w:val="28"/>
            <w:szCs w:val="28"/>
          </w:rPr>
          <m:t>/</m:t>
        </m:r>
        <m:r>
          <m:rPr>
            <m:sty m:val="p"/>
          </m:rPr>
          <w:rPr>
            <w:rFonts w:ascii="Cambria Math" w:hAnsi="Cambria Math"/>
            <w:spacing w:val="6"/>
            <w:sz w:val="28"/>
            <w:szCs w:val="28"/>
          </w:rPr>
          <m:t>√d</m:t>
        </m:r>
      </m:oMath>
      <w:r w:rsidR="00390532" w:rsidRPr="00A569B4">
        <w:rPr>
          <w:spacing w:val="6"/>
          <w:sz w:val="28"/>
          <w:szCs w:val="28"/>
        </w:rPr>
        <w:t xml:space="preserve">                 </w:t>
      </w:r>
      <w:r w:rsidR="00390532">
        <w:rPr>
          <w:spacing w:val="6"/>
          <w:sz w:val="28"/>
          <w:szCs w:val="28"/>
        </w:rPr>
        <w:t xml:space="preserve">where </w:t>
      </w:r>
      <w:r w:rsidR="00390532" w:rsidRPr="00B7384E">
        <w:rPr>
          <w:b/>
          <w:bCs/>
          <w:spacing w:val="6"/>
          <w:sz w:val="28"/>
          <w:szCs w:val="28"/>
        </w:rPr>
        <w:t>k</w:t>
      </w:r>
      <w:r w:rsidR="00390532">
        <w:rPr>
          <w:spacing w:val="6"/>
          <w:sz w:val="28"/>
          <w:szCs w:val="28"/>
        </w:rPr>
        <w:t xml:space="preserve"> is a constant</w:t>
      </w:r>
    </w:p>
    <w:p w:rsidR="00390532" w:rsidRPr="00A569B4" w:rsidRDefault="00390532" w:rsidP="00390532">
      <w:pPr>
        <w:spacing w:before="324"/>
        <w:ind w:left="72" w:right="72"/>
        <w:jc w:val="both"/>
        <w:rPr>
          <w:spacing w:val="6"/>
          <w:sz w:val="28"/>
          <w:szCs w:val="28"/>
        </w:rPr>
      </w:pPr>
      <w:r>
        <w:rPr>
          <w:noProof/>
          <w:spacing w:val="6"/>
          <w:sz w:val="28"/>
          <w:szCs w:val="28"/>
        </w:rPr>
        <w:drawing>
          <wp:anchor distT="0" distB="0" distL="114300" distR="114300" simplePos="0" relativeHeight="251668480" behindDoc="0" locked="0" layoutInCell="1" allowOverlap="1">
            <wp:simplePos x="0" y="0"/>
            <wp:positionH relativeFrom="column">
              <wp:posOffset>438150</wp:posOffset>
            </wp:positionH>
            <wp:positionV relativeFrom="paragraph">
              <wp:posOffset>280670</wp:posOffset>
            </wp:positionV>
            <wp:extent cx="5177155" cy="3600450"/>
            <wp:effectExtent l="19050" t="0" r="4445" b="0"/>
            <wp:wrapNone/>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20000" contrast="20000"/>
                    </a:blip>
                    <a:srcRect/>
                    <a:stretch>
                      <a:fillRect/>
                    </a:stretch>
                  </pic:blipFill>
                  <pic:spPr bwMode="auto">
                    <a:xfrm>
                      <a:off x="0" y="0"/>
                      <a:ext cx="5177155" cy="3600450"/>
                    </a:xfrm>
                    <a:prstGeom prst="rect">
                      <a:avLst/>
                    </a:prstGeom>
                    <a:noFill/>
                    <a:ln w="9525">
                      <a:noFill/>
                      <a:miter lim="800000"/>
                      <a:headEnd/>
                      <a:tailEnd/>
                    </a:ln>
                  </pic:spPr>
                </pic:pic>
              </a:graphicData>
            </a:graphic>
          </wp:anchor>
        </w:drawing>
      </w:r>
    </w:p>
    <w:p w:rsidR="00390532" w:rsidRPr="008B5C91" w:rsidRDefault="00390532" w:rsidP="00390532">
      <w:pPr>
        <w:spacing w:before="324"/>
        <w:ind w:left="72" w:right="72"/>
        <w:jc w:val="both"/>
        <w:rPr>
          <w:spacing w:val="6"/>
          <w:sz w:val="28"/>
          <w:szCs w:val="28"/>
        </w:rPr>
      </w:pPr>
    </w:p>
    <w:p w:rsidR="00390532" w:rsidRDefault="00390532" w:rsidP="00390532">
      <w:pPr>
        <w:spacing w:before="324"/>
        <w:ind w:left="72" w:right="72"/>
        <w:jc w:val="both"/>
        <w:rPr>
          <w:spacing w:val="6"/>
          <w:sz w:val="28"/>
          <w:szCs w:val="28"/>
        </w:rPr>
      </w:pPr>
    </w:p>
    <w:p w:rsidR="00390532" w:rsidRPr="008B5C91" w:rsidRDefault="00390532" w:rsidP="00390532">
      <w:pPr>
        <w:rPr>
          <w:sz w:val="28"/>
          <w:szCs w:val="28"/>
        </w:rPr>
      </w:pPr>
    </w:p>
    <w:p w:rsidR="00390532"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Pr="00A569B4" w:rsidRDefault="00390532" w:rsidP="00390532">
      <w:pPr>
        <w:rPr>
          <w:sz w:val="28"/>
          <w:szCs w:val="28"/>
        </w:rPr>
      </w:pPr>
    </w:p>
    <w:p w:rsidR="00390532" w:rsidRDefault="00390532" w:rsidP="00390532">
      <w:pPr>
        <w:rPr>
          <w:sz w:val="28"/>
          <w:szCs w:val="28"/>
        </w:rPr>
      </w:pPr>
    </w:p>
    <w:p w:rsidR="00390532" w:rsidRDefault="00390532" w:rsidP="00390532">
      <w:pPr>
        <w:spacing w:before="144" w:line="290" w:lineRule="auto"/>
        <w:ind w:left="72" w:right="72"/>
        <w:jc w:val="center"/>
        <w:rPr>
          <w:sz w:val="18"/>
          <w:szCs w:val="18"/>
        </w:rPr>
      </w:pPr>
      <w:r w:rsidRPr="00A569B4">
        <w:rPr>
          <w:spacing w:val="6"/>
          <w:sz w:val="20"/>
          <w:szCs w:val="20"/>
        </w:rPr>
        <w:t xml:space="preserve">Figure </w:t>
      </w:r>
      <w:r>
        <w:rPr>
          <w:spacing w:val="6"/>
          <w:sz w:val="20"/>
          <w:szCs w:val="20"/>
        </w:rPr>
        <w:t>2</w:t>
      </w:r>
      <w:r w:rsidRPr="00A569B4">
        <w:rPr>
          <w:spacing w:val="6"/>
          <w:sz w:val="20"/>
          <w:szCs w:val="20"/>
        </w:rPr>
        <w:t xml:space="preserve"> Fatigue strengths (in air) of common alloys used as implants. Note the effect of post processing conditions to improve fatigue strength </w:t>
      </w:r>
      <w:r>
        <w:rPr>
          <w:spacing w:val="6"/>
          <w:sz w:val="20"/>
          <w:szCs w:val="20"/>
        </w:rPr>
        <w:t>.</w:t>
      </w:r>
    </w:p>
    <w:p w:rsidR="00390532" w:rsidRDefault="00390532" w:rsidP="00390532">
      <w:pPr>
        <w:rPr>
          <w:sz w:val="28"/>
          <w:szCs w:val="28"/>
        </w:rPr>
      </w:pPr>
    </w:p>
    <w:p w:rsidR="00390532" w:rsidRPr="00A569B4" w:rsidRDefault="00390532" w:rsidP="00390532">
      <w:pPr>
        <w:spacing w:before="324"/>
        <w:ind w:left="72" w:right="72"/>
        <w:jc w:val="both"/>
        <w:rPr>
          <w:spacing w:val="6"/>
          <w:sz w:val="28"/>
          <w:szCs w:val="28"/>
        </w:rPr>
      </w:pPr>
      <w:r>
        <w:rPr>
          <w:spacing w:val="6"/>
          <w:sz w:val="28"/>
          <w:szCs w:val="28"/>
        </w:rPr>
        <w:lastRenderedPageBreak/>
        <w:t xml:space="preserve">        </w:t>
      </w:r>
      <w:r w:rsidRPr="00A569B4">
        <w:rPr>
          <w:spacing w:val="6"/>
          <w:sz w:val="28"/>
          <w:szCs w:val="28"/>
        </w:rPr>
        <w:t xml:space="preserve">For many years in the steel industry, the subject of grain refinement has been intensely pursued to help improve the yield strength of steel. </w:t>
      </w:r>
      <w:proofErr w:type="spellStart"/>
      <w:r w:rsidRPr="00A569B4">
        <w:rPr>
          <w:spacing w:val="6"/>
          <w:sz w:val="28"/>
          <w:szCs w:val="28"/>
        </w:rPr>
        <w:t>Nanograin</w:t>
      </w:r>
      <w:proofErr w:type="spellEnd"/>
      <w:r w:rsidRPr="00A569B4">
        <w:rPr>
          <w:spacing w:val="6"/>
          <w:sz w:val="28"/>
          <w:szCs w:val="28"/>
        </w:rPr>
        <w:t xml:space="preserve"> structures have been produced via severe plastic deformation with remarkable success </w:t>
      </w:r>
      <w:r>
        <w:rPr>
          <w:spacing w:val="6"/>
          <w:sz w:val="28"/>
          <w:szCs w:val="28"/>
        </w:rPr>
        <w:t>.</w:t>
      </w:r>
      <w:r w:rsidRPr="00A569B4">
        <w:rPr>
          <w:spacing w:val="6"/>
          <w:sz w:val="28"/>
          <w:szCs w:val="28"/>
        </w:rPr>
        <w:t xml:space="preserve"> The other common route is to use powder metallurgy where ultra-fine particles are consolidated, compacted, and sintered at elevated temperature. Figure </w:t>
      </w:r>
      <w:r>
        <w:rPr>
          <w:spacing w:val="6"/>
          <w:sz w:val="28"/>
          <w:szCs w:val="28"/>
        </w:rPr>
        <w:t>2</w:t>
      </w:r>
      <w:r w:rsidRPr="00A569B4">
        <w:rPr>
          <w:spacing w:val="6"/>
          <w:sz w:val="28"/>
          <w:szCs w:val="28"/>
        </w:rPr>
        <w:t xml:space="preserve"> shows that after cobalt–chromium alloy is subjected to hot </w:t>
      </w:r>
      <w:proofErr w:type="spellStart"/>
      <w:r w:rsidRPr="00A569B4">
        <w:rPr>
          <w:spacing w:val="6"/>
          <w:sz w:val="28"/>
          <w:szCs w:val="28"/>
        </w:rPr>
        <w:t>isostatic</w:t>
      </w:r>
      <w:proofErr w:type="spellEnd"/>
      <w:r w:rsidRPr="00A569B4">
        <w:rPr>
          <w:spacing w:val="6"/>
          <w:sz w:val="28"/>
          <w:szCs w:val="28"/>
        </w:rPr>
        <w:t xml:space="preserve"> pressing (H.I.P.), its fatigue strength is almost double than that in the cast state </w:t>
      </w:r>
      <w:r>
        <w:rPr>
          <w:spacing w:val="6"/>
          <w:sz w:val="28"/>
          <w:szCs w:val="28"/>
        </w:rPr>
        <w:t>.</w:t>
      </w:r>
      <w:r w:rsidRPr="00A569B4">
        <w:rPr>
          <w:spacing w:val="6"/>
          <w:sz w:val="28"/>
          <w:szCs w:val="28"/>
        </w:rPr>
        <w:t xml:space="preserve">The use of </w:t>
      </w:r>
      <w:proofErr w:type="spellStart"/>
      <w:r w:rsidRPr="00A569B4">
        <w:rPr>
          <w:spacing w:val="6"/>
          <w:sz w:val="28"/>
          <w:szCs w:val="28"/>
        </w:rPr>
        <w:t>isostatic</w:t>
      </w:r>
      <w:proofErr w:type="spellEnd"/>
      <w:r w:rsidRPr="00A569B4">
        <w:rPr>
          <w:spacing w:val="6"/>
          <w:sz w:val="28"/>
          <w:szCs w:val="28"/>
        </w:rPr>
        <w:t xml:space="preserve"> pressure also helps to reduce defects —such as voids — in the alloy.</w:t>
      </w:r>
    </w:p>
    <w:p w:rsidR="00390532" w:rsidRDefault="00390532" w:rsidP="00E02CC8">
      <w:pPr>
        <w:spacing w:before="324"/>
        <w:ind w:left="72" w:right="72"/>
        <w:jc w:val="both"/>
        <w:rPr>
          <w:spacing w:val="6"/>
          <w:sz w:val="28"/>
          <w:szCs w:val="28"/>
        </w:rPr>
      </w:pPr>
      <w:r>
        <w:rPr>
          <w:spacing w:val="6"/>
          <w:sz w:val="28"/>
          <w:szCs w:val="28"/>
        </w:rPr>
        <w:t xml:space="preserve">     </w:t>
      </w:r>
      <w:r w:rsidRPr="00A569B4">
        <w:rPr>
          <w:spacing w:val="6"/>
          <w:sz w:val="28"/>
          <w:szCs w:val="28"/>
        </w:rPr>
        <w:t xml:space="preserve">Brittle materials — such as </w:t>
      </w:r>
      <w:proofErr w:type="spellStart"/>
      <w:r w:rsidRPr="00A569B4">
        <w:rPr>
          <w:spacing w:val="6"/>
          <w:sz w:val="28"/>
          <w:szCs w:val="28"/>
        </w:rPr>
        <w:t>bioceramics</w:t>
      </w:r>
      <w:proofErr w:type="spellEnd"/>
      <w:r w:rsidRPr="00A569B4">
        <w:rPr>
          <w:spacing w:val="6"/>
          <w:sz w:val="28"/>
          <w:szCs w:val="28"/>
        </w:rPr>
        <w:t xml:space="preserve"> — are sensitive to stress concentrations which exist around pre-existing defects, such as pores, scratches, or cracks. Under an applied tensile stress, </w:t>
      </w:r>
      <w:r w:rsidR="00E02CC8">
        <w:rPr>
          <w:spacing w:val="6"/>
          <w:sz w:val="28"/>
          <w:szCs w:val="28"/>
        </w:rPr>
        <w:t>σ</w:t>
      </w:r>
      <w:r w:rsidRPr="00A569B4">
        <w:rPr>
          <w:spacing w:val="6"/>
          <w:sz w:val="28"/>
          <w:szCs w:val="28"/>
        </w:rPr>
        <w:t>, the stresses at the tip of a crack can be described by the stress intensity factor K, which is given as follows:</w:t>
      </w:r>
    </w:p>
    <w:p w:rsidR="00390532" w:rsidRPr="00B7384E" w:rsidRDefault="00390532" w:rsidP="00390532">
      <w:pPr>
        <w:spacing w:before="324"/>
        <w:ind w:left="72" w:right="72"/>
        <w:jc w:val="center"/>
        <w:rPr>
          <w:spacing w:val="6"/>
          <w:sz w:val="28"/>
          <w:szCs w:val="28"/>
        </w:rPr>
      </w:pPr>
      <m:oMath>
        <m:r>
          <m:rPr>
            <m:sty m:val="bi"/>
          </m:rPr>
          <w:rPr>
            <w:rFonts w:ascii="Cambria Math" w:hAnsi="Cambria Math"/>
            <w:spacing w:val="6"/>
            <w:sz w:val="28"/>
            <w:szCs w:val="28"/>
          </w:rPr>
          <m:t>k=Yσ√a</m:t>
        </m:r>
      </m:oMath>
      <w:r w:rsidRPr="009A0D80">
        <w:rPr>
          <w:b/>
          <w:bCs/>
          <w:i/>
          <w:iCs/>
          <w:spacing w:val="6"/>
          <w:sz w:val="28"/>
          <w:szCs w:val="28"/>
        </w:rPr>
        <w:t xml:space="preserve"> </w:t>
      </w:r>
      <w:r>
        <w:rPr>
          <w:b/>
          <w:bCs/>
          <w:spacing w:val="6"/>
          <w:sz w:val="28"/>
          <w:szCs w:val="28"/>
        </w:rPr>
        <w:t xml:space="preserve">   </w:t>
      </w:r>
      <w:r w:rsidRPr="00B7384E">
        <w:rPr>
          <w:spacing w:val="6"/>
          <w:sz w:val="28"/>
          <w:szCs w:val="28"/>
        </w:rPr>
        <w:t xml:space="preserve">where </w:t>
      </w:r>
      <w:r w:rsidRPr="00B7384E">
        <w:rPr>
          <w:b/>
          <w:bCs/>
          <w:spacing w:val="6"/>
          <w:sz w:val="28"/>
          <w:szCs w:val="28"/>
        </w:rPr>
        <w:t>a</w:t>
      </w:r>
      <w:r w:rsidRPr="00B7384E">
        <w:rPr>
          <w:spacing w:val="6"/>
          <w:sz w:val="28"/>
          <w:szCs w:val="28"/>
        </w:rPr>
        <w:t xml:space="preserve"> is the defect size and </w:t>
      </w:r>
      <w:r w:rsidRPr="00B7384E">
        <w:rPr>
          <w:b/>
          <w:bCs/>
          <w:spacing w:val="6"/>
          <w:sz w:val="28"/>
          <w:szCs w:val="28"/>
        </w:rPr>
        <w:t>Y</w:t>
      </w:r>
      <w:r w:rsidRPr="00B7384E">
        <w:rPr>
          <w:spacing w:val="6"/>
          <w:sz w:val="28"/>
          <w:szCs w:val="28"/>
        </w:rPr>
        <w:t xml:space="preserve"> a geometry factor related to the crack</w:t>
      </w:r>
    </w:p>
    <w:p w:rsidR="00390532" w:rsidRDefault="00390532" w:rsidP="00390532">
      <w:pPr>
        <w:spacing w:before="324"/>
        <w:ind w:left="72" w:right="72"/>
        <w:jc w:val="both"/>
        <w:rPr>
          <w:spacing w:val="6"/>
          <w:sz w:val="28"/>
          <w:szCs w:val="28"/>
        </w:rPr>
      </w:pPr>
      <w:r>
        <w:rPr>
          <w:spacing w:val="6"/>
          <w:sz w:val="28"/>
          <w:szCs w:val="28"/>
        </w:rPr>
        <w:t xml:space="preserve">      </w:t>
      </w:r>
      <w:r w:rsidRPr="00B7384E">
        <w:rPr>
          <w:spacing w:val="6"/>
          <w:sz w:val="28"/>
          <w:szCs w:val="28"/>
        </w:rPr>
        <w:t xml:space="preserve">Fast fracture occurs when </w:t>
      </w:r>
      <w:r w:rsidRPr="00B7384E">
        <w:rPr>
          <w:b/>
          <w:bCs/>
          <w:spacing w:val="6"/>
          <w:sz w:val="28"/>
          <w:szCs w:val="28"/>
        </w:rPr>
        <w:t>K</w:t>
      </w:r>
      <w:r w:rsidRPr="00B7384E">
        <w:rPr>
          <w:spacing w:val="6"/>
          <w:sz w:val="28"/>
          <w:szCs w:val="28"/>
        </w:rPr>
        <w:t xml:space="preserve"> becomes larger than the fracture toughness, K</w:t>
      </w:r>
      <w:r w:rsidRPr="00B7384E">
        <w:rPr>
          <w:spacing w:val="6"/>
          <w:sz w:val="28"/>
          <w:szCs w:val="28"/>
          <w:vertAlign w:val="subscript"/>
        </w:rPr>
        <w:t>IC</w:t>
      </w:r>
      <w:r w:rsidRPr="00B7384E">
        <w:rPr>
          <w:spacing w:val="6"/>
          <w:sz w:val="28"/>
          <w:szCs w:val="28"/>
        </w:rPr>
        <w:t xml:space="preserve">. Fracture strength, </w:t>
      </w:r>
      <w:proofErr w:type="spellStart"/>
      <w:r>
        <w:rPr>
          <w:spacing w:val="6"/>
          <w:sz w:val="28"/>
          <w:szCs w:val="28"/>
        </w:rPr>
        <w:t>σ</w:t>
      </w:r>
      <w:r w:rsidRPr="00B7384E">
        <w:rPr>
          <w:spacing w:val="6"/>
          <w:sz w:val="28"/>
          <w:szCs w:val="28"/>
          <w:vertAlign w:val="subscript"/>
        </w:rPr>
        <w:t>s</w:t>
      </w:r>
      <w:proofErr w:type="spellEnd"/>
      <w:r w:rsidRPr="00B7384E">
        <w:rPr>
          <w:spacing w:val="6"/>
          <w:sz w:val="28"/>
          <w:szCs w:val="28"/>
        </w:rPr>
        <w:t>, can then be given by:</w:t>
      </w:r>
    </w:p>
    <w:p w:rsidR="00390532" w:rsidRDefault="00390532" w:rsidP="00390532">
      <w:pPr>
        <w:rPr>
          <w:sz w:val="28"/>
          <w:szCs w:val="28"/>
        </w:rPr>
      </w:pPr>
    </w:p>
    <w:p w:rsidR="00390532" w:rsidRDefault="009806D2" w:rsidP="00390532">
      <w:pPr>
        <w:rPr>
          <w:b/>
          <w:bCs/>
          <w:sz w:val="28"/>
          <w:szCs w:val="28"/>
        </w:rPr>
      </w:pPr>
      <m:oMathPara>
        <m:oMathParaPr>
          <m:jc m:val="left"/>
        </m:oMathParaPr>
        <m:oMath>
          <m:sSub>
            <m:sSubPr>
              <m:ctrlPr>
                <w:rPr>
                  <w:rFonts w:ascii="Cambria Math" w:hAnsi="Cambria Math"/>
                  <w:b/>
                  <w:bCs/>
                  <w:i/>
                  <w:sz w:val="28"/>
                  <w:szCs w:val="28"/>
                </w:rPr>
              </m:ctrlPr>
            </m:sSubPr>
            <m:e>
              <m:r>
                <m:rPr>
                  <m:sty m:val="bi"/>
                </m:rPr>
                <w:rPr>
                  <w:rFonts w:ascii="Cambria Math" w:hAnsi="Cambria Math"/>
                  <w:sz w:val="28"/>
                  <w:szCs w:val="28"/>
                </w:rPr>
                <m:t>σ</m:t>
              </m:r>
            </m:e>
            <m:sub>
              <m:r>
                <m:rPr>
                  <m:sty m:val="bi"/>
                </m:rPr>
                <w:rPr>
                  <w:rFonts w:ascii="Cambria Math" w:hAnsi="Cambria Math"/>
                  <w:sz w:val="28"/>
                  <w:szCs w:val="28"/>
                </w:rPr>
                <m:t>s</m:t>
              </m:r>
            </m:sub>
          </m:sSub>
          <m:r>
            <m:rPr>
              <m:sty m:val="bi"/>
            </m:rPr>
            <w:rPr>
              <w:rFonts w:ascii="Cambria Math" w:hAnsi="Cambria Math"/>
              <w:sz w:val="28"/>
              <w:szCs w:val="28"/>
            </w:rPr>
            <m:t>=</m:t>
          </m:r>
          <m:sSub>
            <m:sSubPr>
              <m:ctrlPr>
                <w:rPr>
                  <w:rFonts w:ascii="Cambria Math" w:hAnsi="Cambria Math"/>
                  <w:b/>
                  <w:bCs/>
                  <w:i/>
                  <w:sz w:val="28"/>
                  <w:szCs w:val="28"/>
                </w:rPr>
              </m:ctrlPr>
            </m:sSubPr>
            <m:e>
              <m:r>
                <m:rPr>
                  <m:sty m:val="bi"/>
                </m:rPr>
                <w:rPr>
                  <w:rFonts w:ascii="Cambria Math" w:hAnsi="Cambria Math"/>
                  <w:sz w:val="28"/>
                  <w:szCs w:val="28"/>
                </w:rPr>
                <m:t>k</m:t>
              </m:r>
            </m:e>
            <m:sub>
              <m:r>
                <m:rPr>
                  <m:sty m:val="bi"/>
                </m:rPr>
                <w:rPr>
                  <w:rFonts w:ascii="Cambria Math" w:hAnsi="Cambria Math"/>
                  <w:sz w:val="28"/>
                  <w:szCs w:val="28"/>
                </w:rPr>
                <m:t>IC</m:t>
              </m:r>
            </m:sub>
          </m:sSub>
          <m:r>
            <m:rPr>
              <m:sty m:val="bi"/>
            </m:rPr>
            <w:rPr>
              <w:rFonts w:ascii="Cambria Math" w:hAnsi="Cambria Math"/>
              <w:sz w:val="28"/>
              <w:szCs w:val="28"/>
            </w:rPr>
            <m:t>/</m:t>
          </m:r>
          <m:d>
            <m:dPr>
              <m:begChr m:val="{"/>
              <m:endChr m:val="}"/>
              <m:ctrlPr>
                <w:rPr>
                  <w:rFonts w:ascii="Cambria Math" w:hAnsi="Cambria Math"/>
                  <w:b/>
                  <w:bCs/>
                  <w:i/>
                  <w:sz w:val="28"/>
                  <w:szCs w:val="28"/>
                </w:rPr>
              </m:ctrlPr>
            </m:dPr>
            <m:e>
              <m:r>
                <m:rPr>
                  <m:sty m:val="bi"/>
                </m:rPr>
                <w:rPr>
                  <w:rFonts w:ascii="Cambria Math" w:hAnsi="Cambria Math"/>
                  <w:sz w:val="28"/>
                  <w:szCs w:val="28"/>
                </w:rPr>
                <m:t>Yσ√a</m:t>
              </m:r>
            </m:e>
          </m:d>
        </m:oMath>
      </m:oMathPara>
    </w:p>
    <w:p w:rsidR="00390532" w:rsidRDefault="00390532" w:rsidP="00390532">
      <w:pPr>
        <w:rPr>
          <w:b/>
          <w:bCs/>
          <w:sz w:val="28"/>
          <w:szCs w:val="28"/>
        </w:rPr>
      </w:pPr>
    </w:p>
    <w:p w:rsidR="00390532" w:rsidRPr="00FD6FA1" w:rsidRDefault="00390532" w:rsidP="00390532">
      <w:pPr>
        <w:spacing w:before="324"/>
        <w:ind w:left="72" w:right="72"/>
        <w:jc w:val="both"/>
        <w:rPr>
          <w:spacing w:val="6"/>
          <w:sz w:val="28"/>
          <w:szCs w:val="28"/>
        </w:rPr>
      </w:pPr>
      <w:r>
        <w:rPr>
          <w:spacing w:val="6"/>
          <w:sz w:val="28"/>
          <w:szCs w:val="28"/>
        </w:rPr>
        <w:t xml:space="preserve">      </w:t>
      </w:r>
      <w:r w:rsidRPr="00FD6FA1">
        <w:rPr>
          <w:spacing w:val="6"/>
          <w:sz w:val="28"/>
          <w:szCs w:val="28"/>
        </w:rPr>
        <w:t xml:space="preserve">Composite processing by combining two or more phases is one route to produce enhanced properties of biomaterials. Another approach to obtain improved strength and reliability is to refine ceramic processing to produce homogeneous components with a defect size as small as possible. This can be done by refining powder processing to eliminate </w:t>
      </w:r>
      <w:proofErr w:type="spellStart"/>
      <w:r w:rsidRPr="00FD6FA1">
        <w:rPr>
          <w:spacing w:val="6"/>
          <w:sz w:val="28"/>
          <w:szCs w:val="28"/>
        </w:rPr>
        <w:t>microstructural</w:t>
      </w:r>
      <w:proofErr w:type="spellEnd"/>
      <w:r w:rsidRPr="00FD6FA1">
        <w:rPr>
          <w:spacing w:val="6"/>
          <w:sz w:val="28"/>
          <w:szCs w:val="28"/>
        </w:rPr>
        <w:t xml:space="preserve"> flaws. Ceramics such as alumina has been used for femoral heads in total hip replacements (THR) as an alternative to metal. This is because the wear rate in a ceramic-polyethylene combination was shown to be reduced significantly. However, reports of in vivo brittle fractures of ceramics due to delayed slow crack growth had brought about a new development in using composites of alumina and </w:t>
      </w:r>
      <w:proofErr w:type="spellStart"/>
      <w:r w:rsidRPr="00FD6FA1">
        <w:rPr>
          <w:spacing w:val="6"/>
          <w:sz w:val="28"/>
          <w:szCs w:val="28"/>
        </w:rPr>
        <w:t>zirconia</w:t>
      </w:r>
      <w:proofErr w:type="spellEnd"/>
      <w:r w:rsidRPr="00FD6FA1">
        <w:rPr>
          <w:spacing w:val="6"/>
          <w:sz w:val="28"/>
          <w:szCs w:val="28"/>
        </w:rPr>
        <w:t xml:space="preserve">. The influence of processing conditions (such as those in colloidal processing) on the microstructures development of </w:t>
      </w:r>
      <w:proofErr w:type="spellStart"/>
      <w:r w:rsidRPr="00FD6FA1">
        <w:rPr>
          <w:spacing w:val="6"/>
          <w:sz w:val="28"/>
          <w:szCs w:val="28"/>
        </w:rPr>
        <w:t>zirconia</w:t>
      </w:r>
      <w:proofErr w:type="spellEnd"/>
      <w:r w:rsidRPr="00FD6FA1">
        <w:rPr>
          <w:spacing w:val="6"/>
          <w:sz w:val="28"/>
          <w:szCs w:val="28"/>
        </w:rPr>
        <w:t>-toughened alumina composites, and the effect of these microstructures on the mechanical properties of alumina—</w:t>
      </w:r>
      <w:proofErr w:type="spellStart"/>
      <w:r w:rsidRPr="00FD6FA1">
        <w:rPr>
          <w:spacing w:val="6"/>
          <w:sz w:val="28"/>
          <w:szCs w:val="28"/>
        </w:rPr>
        <w:t>zirconia</w:t>
      </w:r>
      <w:proofErr w:type="spellEnd"/>
      <w:r w:rsidRPr="00FD6FA1">
        <w:rPr>
          <w:spacing w:val="6"/>
          <w:sz w:val="28"/>
          <w:szCs w:val="28"/>
        </w:rPr>
        <w:t xml:space="preserve"> </w:t>
      </w:r>
      <w:r w:rsidRPr="00FD6FA1">
        <w:rPr>
          <w:spacing w:val="6"/>
          <w:sz w:val="28"/>
          <w:szCs w:val="28"/>
        </w:rPr>
        <w:lastRenderedPageBreak/>
        <w:t>composites. They have demonstrated that by using colloidal processing, microstructure refinement has brought about a significant improvement in the fracture toughness of ceramics (see Table 1).</w:t>
      </w:r>
    </w:p>
    <w:p w:rsidR="00390532" w:rsidRDefault="00390532" w:rsidP="00390532">
      <w:pPr>
        <w:spacing w:before="144" w:line="290" w:lineRule="auto"/>
        <w:ind w:left="72" w:right="72"/>
        <w:jc w:val="center"/>
        <w:rPr>
          <w:b/>
          <w:bCs/>
          <w:sz w:val="28"/>
          <w:szCs w:val="28"/>
        </w:rPr>
      </w:pPr>
      <w:r>
        <w:rPr>
          <w:noProof/>
          <w:spacing w:val="6"/>
          <w:sz w:val="20"/>
          <w:szCs w:val="20"/>
        </w:rPr>
        <w:drawing>
          <wp:anchor distT="0" distB="0" distL="114300" distR="114300" simplePos="0" relativeHeight="251669504" behindDoc="0" locked="0" layoutInCell="1" allowOverlap="1">
            <wp:simplePos x="0" y="0"/>
            <wp:positionH relativeFrom="column">
              <wp:posOffset>-47625</wp:posOffset>
            </wp:positionH>
            <wp:positionV relativeFrom="paragraph">
              <wp:posOffset>434340</wp:posOffset>
            </wp:positionV>
            <wp:extent cx="5943600" cy="1314450"/>
            <wp:effectExtent l="19050" t="0" r="0" b="0"/>
            <wp:wrapNone/>
            <wp:docPr id="6"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lum bright="-20000" contrast="20000"/>
                    </a:blip>
                    <a:srcRect/>
                    <a:stretch>
                      <a:fillRect/>
                    </a:stretch>
                  </pic:blipFill>
                  <pic:spPr bwMode="auto">
                    <a:xfrm>
                      <a:off x="0" y="0"/>
                      <a:ext cx="5943600" cy="1314450"/>
                    </a:xfrm>
                    <a:prstGeom prst="rect">
                      <a:avLst/>
                    </a:prstGeom>
                    <a:noFill/>
                    <a:ln w="9525">
                      <a:noFill/>
                      <a:miter lim="800000"/>
                      <a:headEnd/>
                      <a:tailEnd/>
                    </a:ln>
                  </pic:spPr>
                </pic:pic>
              </a:graphicData>
            </a:graphic>
          </wp:anchor>
        </w:drawing>
      </w:r>
      <w:r w:rsidRPr="00A929C6">
        <w:rPr>
          <w:spacing w:val="6"/>
          <w:sz w:val="20"/>
          <w:szCs w:val="20"/>
        </w:rPr>
        <w:t>Table 1</w:t>
      </w:r>
      <w:r>
        <w:rPr>
          <w:spacing w:val="6"/>
          <w:sz w:val="20"/>
          <w:szCs w:val="20"/>
        </w:rPr>
        <w:t xml:space="preserve"> </w:t>
      </w:r>
      <w:r w:rsidRPr="00A929C6">
        <w:rPr>
          <w:spacing w:val="6"/>
          <w:sz w:val="20"/>
          <w:szCs w:val="20"/>
        </w:rPr>
        <w:t xml:space="preserve">Fracture threshold, toughness and hardness of alumina, </w:t>
      </w:r>
      <w:proofErr w:type="spellStart"/>
      <w:r w:rsidRPr="00A929C6">
        <w:rPr>
          <w:spacing w:val="6"/>
          <w:sz w:val="20"/>
          <w:szCs w:val="20"/>
        </w:rPr>
        <w:t>zirconia</w:t>
      </w:r>
      <w:proofErr w:type="spellEnd"/>
      <w:r w:rsidRPr="00A929C6">
        <w:rPr>
          <w:spacing w:val="6"/>
          <w:sz w:val="20"/>
          <w:szCs w:val="20"/>
        </w:rPr>
        <w:t>, and alumina–</w:t>
      </w:r>
      <w:proofErr w:type="spellStart"/>
      <w:r w:rsidRPr="00A929C6">
        <w:rPr>
          <w:spacing w:val="6"/>
          <w:sz w:val="20"/>
          <w:szCs w:val="20"/>
        </w:rPr>
        <w:t>zirconia</w:t>
      </w:r>
      <w:proofErr w:type="spellEnd"/>
      <w:r w:rsidRPr="00A929C6">
        <w:rPr>
          <w:spacing w:val="6"/>
          <w:sz w:val="20"/>
          <w:szCs w:val="20"/>
        </w:rPr>
        <w:t xml:space="preserve"> composites</w:t>
      </w:r>
      <w:r>
        <w:rPr>
          <w:b/>
          <w:bCs/>
          <w:noProof/>
          <w:sz w:val="28"/>
          <w:szCs w:val="28"/>
        </w:rPr>
        <w:t xml:space="preserve"> </w:t>
      </w:r>
    </w:p>
    <w:p w:rsidR="00390532" w:rsidRPr="00A929C6" w:rsidRDefault="00390532" w:rsidP="00390532">
      <w:pPr>
        <w:rPr>
          <w:sz w:val="28"/>
          <w:szCs w:val="28"/>
        </w:rPr>
      </w:pPr>
    </w:p>
    <w:p w:rsidR="00390532" w:rsidRPr="00A929C6" w:rsidRDefault="00390532" w:rsidP="00390532">
      <w:pPr>
        <w:rPr>
          <w:sz w:val="28"/>
          <w:szCs w:val="28"/>
        </w:rPr>
      </w:pPr>
    </w:p>
    <w:p w:rsidR="00390532" w:rsidRPr="00A929C6" w:rsidRDefault="00390532" w:rsidP="00390532">
      <w:pPr>
        <w:rPr>
          <w:sz w:val="28"/>
          <w:szCs w:val="28"/>
        </w:rPr>
      </w:pPr>
    </w:p>
    <w:p w:rsidR="00390532" w:rsidRPr="00A929C6" w:rsidRDefault="00390532" w:rsidP="00390532">
      <w:pPr>
        <w:rPr>
          <w:sz w:val="28"/>
          <w:szCs w:val="28"/>
        </w:rPr>
      </w:pPr>
    </w:p>
    <w:p w:rsidR="00390532" w:rsidRPr="00A929C6" w:rsidRDefault="00390532" w:rsidP="00390532">
      <w:pPr>
        <w:rPr>
          <w:sz w:val="28"/>
          <w:szCs w:val="28"/>
        </w:rPr>
      </w:pPr>
    </w:p>
    <w:p w:rsidR="00390532" w:rsidRPr="00A929C6" w:rsidRDefault="00390532" w:rsidP="00390532">
      <w:pPr>
        <w:rPr>
          <w:sz w:val="28"/>
          <w:szCs w:val="28"/>
        </w:rPr>
      </w:pPr>
    </w:p>
    <w:p w:rsidR="00390532" w:rsidRPr="00A929C6" w:rsidRDefault="00390532" w:rsidP="00390532">
      <w:pPr>
        <w:rPr>
          <w:sz w:val="28"/>
          <w:szCs w:val="28"/>
        </w:rPr>
      </w:pPr>
    </w:p>
    <w:p w:rsidR="00390532" w:rsidRPr="00A929C6" w:rsidRDefault="00390532" w:rsidP="00390532">
      <w:pPr>
        <w:rPr>
          <w:sz w:val="28"/>
          <w:szCs w:val="28"/>
        </w:rPr>
      </w:pPr>
    </w:p>
    <w:p w:rsidR="00687774" w:rsidRDefault="00687774"/>
    <w:sectPr w:rsidR="00687774" w:rsidSect="00687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E54A"/>
    <w:multiLevelType w:val="singleLevel"/>
    <w:tmpl w:val="66F63E22"/>
    <w:lvl w:ilvl="0">
      <w:numFmt w:val="bullet"/>
      <w:lvlText w:val="·"/>
      <w:lvlJc w:val="left"/>
      <w:pPr>
        <w:tabs>
          <w:tab w:val="num" w:pos="432"/>
        </w:tabs>
        <w:ind w:left="864" w:hanging="432"/>
      </w:pPr>
      <w:rPr>
        <w:rFonts w:ascii="Symbol" w:hAnsi="Symbol" w:cs="Symbol"/>
        <w:snapToGrid/>
        <w:spacing w:val="8"/>
        <w:sz w:val="19"/>
        <w:szCs w:val="19"/>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90532"/>
    <w:rsid w:val="00390532"/>
    <w:rsid w:val="00687774"/>
    <w:rsid w:val="00916BF1"/>
    <w:rsid w:val="009806D2"/>
    <w:rsid w:val="0098424B"/>
    <w:rsid w:val="00E02C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532"/>
    <w:pPr>
      <w:widowControl w:val="0"/>
      <w:kinsoku w:val="0"/>
      <w:spacing w:after="0" w:line="240" w:lineRule="auto"/>
    </w:pPr>
    <w:rPr>
      <w:rFonts w:ascii="Times New Roman" w:eastAsiaTheme="minorEastAsia"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0532"/>
    <w:rPr>
      <w:rFonts w:ascii="Tahoma" w:hAnsi="Tahoma" w:cs="Tahoma"/>
      <w:sz w:val="16"/>
      <w:szCs w:val="16"/>
    </w:rPr>
  </w:style>
  <w:style w:type="character" w:customStyle="1" w:styleId="Char">
    <w:name w:val="نص في بالون Char"/>
    <w:basedOn w:val="a0"/>
    <w:link w:val="a3"/>
    <w:uiPriority w:val="99"/>
    <w:semiHidden/>
    <w:rsid w:val="0039053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879</Words>
  <Characters>5011</Characters>
  <Application>Microsoft Office Word</Application>
  <DocSecurity>0</DocSecurity>
  <Lines>41</Lines>
  <Paragraphs>11</Paragraphs>
  <ScaleCrop>false</ScaleCrop>
  <Company/>
  <LinksUpToDate>false</LinksUpToDate>
  <CharactersWithSpaces>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2</cp:revision>
  <dcterms:created xsi:type="dcterms:W3CDTF">2011-11-13T07:25:00Z</dcterms:created>
  <dcterms:modified xsi:type="dcterms:W3CDTF">2011-11-14T10:06:00Z</dcterms:modified>
</cp:coreProperties>
</file>