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F8B" w:rsidRDefault="00AC4F8B" w:rsidP="00AC4F8B">
      <w:pPr>
        <w:tabs>
          <w:tab w:val="num" w:pos="792"/>
        </w:tabs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3</w:t>
      </w:r>
      <w:r w:rsidRPr="00F61517">
        <w:rPr>
          <w:rFonts w:asciiTheme="majorBidi" w:hAnsiTheme="majorBidi" w:cstheme="majorBidi"/>
          <w:b/>
          <w:bCs/>
          <w:sz w:val="28"/>
          <w:szCs w:val="28"/>
        </w:rPr>
        <w:t>-Functionability:</w:t>
      </w:r>
      <w:r w:rsidRPr="00F61517">
        <w:rPr>
          <w:rFonts w:asciiTheme="majorBidi" w:hAnsiTheme="majorBidi" w:cstheme="majorBidi"/>
          <w:sz w:val="28"/>
          <w:szCs w:val="28"/>
        </w:rPr>
        <w:t xml:space="preserve"> </w:t>
      </w:r>
    </w:p>
    <w:p w:rsidR="00AC4F8B" w:rsidRDefault="00AC4F8B" w:rsidP="00AC4F8B">
      <w:pPr>
        <w:tabs>
          <w:tab w:val="num" w:pos="792"/>
        </w:tabs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AC4F8B" w:rsidRDefault="00AC4F8B" w:rsidP="00AC4F8B">
      <w:pPr>
        <w:tabs>
          <w:tab w:val="num" w:pos="792"/>
        </w:tabs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</w:t>
      </w:r>
      <w:r w:rsidRPr="00F61517">
        <w:rPr>
          <w:rFonts w:asciiTheme="majorBidi" w:hAnsiTheme="majorBidi" w:cstheme="majorBidi"/>
          <w:sz w:val="28"/>
          <w:szCs w:val="28"/>
        </w:rPr>
        <w:t xml:space="preserve">The </w:t>
      </w:r>
      <w:proofErr w:type="spellStart"/>
      <w:r w:rsidRPr="00F61517">
        <w:rPr>
          <w:rFonts w:asciiTheme="majorBidi" w:hAnsiTheme="majorBidi" w:cstheme="majorBidi"/>
          <w:sz w:val="28"/>
          <w:szCs w:val="28"/>
        </w:rPr>
        <w:t>functionability</w:t>
      </w:r>
      <w:proofErr w:type="spellEnd"/>
      <w:r w:rsidRPr="00F61517">
        <w:rPr>
          <w:rFonts w:asciiTheme="majorBidi" w:hAnsiTheme="majorBidi" w:cstheme="majorBidi"/>
          <w:sz w:val="28"/>
          <w:szCs w:val="28"/>
        </w:rPr>
        <w:t xml:space="preserve"> of a medical device depends on the ability of the material to be shaped to suit a particular function. The material must therefore be able to be shaped economically using engineering fabrication processes. The success of the coronary artery stent </w:t>
      </w:r>
      <w:r>
        <w:rPr>
          <w:rFonts w:asciiTheme="majorBidi" w:hAnsiTheme="majorBidi" w:cstheme="majorBidi"/>
          <w:sz w:val="28"/>
          <w:szCs w:val="28"/>
        </w:rPr>
        <w:t>-</w:t>
      </w:r>
      <w:r w:rsidRPr="00F61517">
        <w:rPr>
          <w:rFonts w:asciiTheme="majorBidi" w:hAnsiTheme="majorBidi" w:cstheme="majorBidi"/>
          <w:sz w:val="28"/>
          <w:szCs w:val="28"/>
        </w:rPr>
        <w:t xml:space="preserve"> which has been considered the most widely used medical device — can be attributed to the efficient fabrication process of stainless steel from heat treatment to cold working to improve its durability.</w:t>
      </w:r>
    </w:p>
    <w:p w:rsidR="00AC4F8B" w:rsidRPr="00F61517" w:rsidRDefault="00AC4F8B" w:rsidP="00AC4F8B">
      <w:pPr>
        <w:tabs>
          <w:tab w:val="num" w:pos="792"/>
        </w:tabs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AC4F8B" w:rsidRDefault="00AC4F8B" w:rsidP="00AC4F8B">
      <w:pPr>
        <w:tabs>
          <w:tab w:val="num" w:pos="792"/>
        </w:tabs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4</w:t>
      </w:r>
      <w:r w:rsidRPr="00F61517">
        <w:rPr>
          <w:rFonts w:asciiTheme="majorBidi" w:hAnsiTheme="majorBidi" w:cstheme="majorBidi"/>
          <w:b/>
          <w:bCs/>
          <w:sz w:val="28"/>
          <w:szCs w:val="28"/>
        </w:rPr>
        <w:t xml:space="preserve"> -Manufacturability:</w:t>
      </w:r>
    </w:p>
    <w:p w:rsidR="00AC4F8B" w:rsidRDefault="00AC4F8B" w:rsidP="00AC4F8B">
      <w:pPr>
        <w:tabs>
          <w:tab w:val="num" w:pos="792"/>
        </w:tabs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AC4F8B" w:rsidRPr="00F61517" w:rsidRDefault="00AC4F8B" w:rsidP="00AC4F8B">
      <w:pPr>
        <w:tabs>
          <w:tab w:val="num" w:pos="792"/>
        </w:tabs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    </w:t>
      </w:r>
      <w:r w:rsidRPr="00F61517">
        <w:rPr>
          <w:rFonts w:asciiTheme="majorBidi" w:hAnsiTheme="majorBidi" w:cstheme="majorBidi"/>
          <w:sz w:val="28"/>
          <w:szCs w:val="28"/>
        </w:rPr>
        <w:t xml:space="preserve"> It is often said that there are many candidate materials that are biocompatible. However it is often the last step, the manufacturability of the material, that hinders the actual pr</w:t>
      </w:r>
      <w:r>
        <w:rPr>
          <w:rFonts w:asciiTheme="majorBidi" w:hAnsiTheme="majorBidi" w:cstheme="majorBidi"/>
          <w:sz w:val="28"/>
          <w:szCs w:val="28"/>
        </w:rPr>
        <w:t xml:space="preserve">oduction of the medical device. </w:t>
      </w:r>
    </w:p>
    <w:p w:rsidR="00AC4F8B" w:rsidRDefault="00AC4F8B" w:rsidP="00AC4F8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AC4F8B" w:rsidRDefault="00AC4F8B" w:rsidP="00AC4F8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A45037">
        <w:rPr>
          <w:rFonts w:asciiTheme="majorBidi" w:hAnsiTheme="majorBidi" w:cstheme="majorBidi"/>
          <w:b/>
          <w:bCs/>
          <w:sz w:val="28"/>
          <w:szCs w:val="28"/>
        </w:rPr>
        <w:t>Performance of Biomaterials</w:t>
      </w:r>
      <w:r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AC4F8B" w:rsidRPr="00A45037" w:rsidRDefault="00AC4F8B" w:rsidP="00AC4F8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AC4F8B" w:rsidRPr="00A45037" w:rsidRDefault="00AC4F8B" w:rsidP="00AC4F8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</w:t>
      </w:r>
      <w:r w:rsidRPr="00A45037">
        <w:rPr>
          <w:rFonts w:asciiTheme="majorBidi" w:hAnsiTheme="majorBidi" w:cstheme="majorBidi"/>
          <w:sz w:val="28"/>
          <w:szCs w:val="28"/>
        </w:rPr>
        <w:t>The success of biomaterials in the body depends on factors such as the material properties, design, and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A45037">
        <w:rPr>
          <w:rFonts w:asciiTheme="majorBidi" w:hAnsiTheme="majorBidi" w:cstheme="majorBidi"/>
          <w:sz w:val="28"/>
          <w:szCs w:val="28"/>
        </w:rPr>
        <w:t>biocompatibility of the material used, as well as other factors not under the control of the engineer,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A45037">
        <w:rPr>
          <w:rFonts w:asciiTheme="majorBidi" w:hAnsiTheme="majorBidi" w:cstheme="majorBidi"/>
          <w:sz w:val="28"/>
          <w:szCs w:val="28"/>
        </w:rPr>
        <w:t>including the technique used by the surgeon, the health and condition of the patient, and the activities of the patient. If we can assign a numerical value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A45037">
        <w:rPr>
          <w:rFonts w:asciiTheme="majorBidi" w:hAnsiTheme="majorBidi" w:cstheme="majorBidi"/>
          <w:sz w:val="28"/>
          <w:szCs w:val="28"/>
        </w:rPr>
        <w:t xml:space="preserve"> </w:t>
      </w:r>
      <w:r w:rsidRPr="000B4C30">
        <w:rPr>
          <w:rFonts w:asciiTheme="majorBidi" w:hAnsiTheme="majorBidi" w:cstheme="majorBidi"/>
          <w:i/>
          <w:iCs/>
          <w:sz w:val="28"/>
          <w:szCs w:val="28"/>
        </w:rPr>
        <w:t>f</w:t>
      </w:r>
      <w:r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A45037">
        <w:rPr>
          <w:rFonts w:asciiTheme="majorBidi" w:hAnsiTheme="majorBidi" w:cstheme="majorBidi"/>
          <w:sz w:val="28"/>
          <w:szCs w:val="28"/>
        </w:rPr>
        <w:t xml:space="preserve"> to the probability of failure of an implant, then the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A45037">
        <w:rPr>
          <w:rFonts w:asciiTheme="majorBidi" w:hAnsiTheme="majorBidi" w:cstheme="majorBidi"/>
          <w:sz w:val="28"/>
          <w:szCs w:val="28"/>
        </w:rPr>
        <w:t>reliability can be expressed as</w:t>
      </w:r>
      <w:r>
        <w:rPr>
          <w:rFonts w:asciiTheme="majorBidi" w:hAnsiTheme="majorBidi" w:cstheme="majorBidi"/>
          <w:sz w:val="28"/>
          <w:szCs w:val="28"/>
        </w:rPr>
        <w:t>:</w:t>
      </w:r>
    </w:p>
    <w:p w:rsidR="00AC4F8B" w:rsidRPr="000B4C30" w:rsidRDefault="00AC4F8B" w:rsidP="00AC4F8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i/>
          <w:i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                                      </w:t>
      </w:r>
      <w:r w:rsidRPr="000B4C30">
        <w:rPr>
          <w:rFonts w:asciiTheme="majorBidi" w:hAnsiTheme="majorBidi" w:cstheme="majorBidi"/>
          <w:i/>
          <w:iCs/>
          <w:sz w:val="28"/>
          <w:szCs w:val="28"/>
        </w:rPr>
        <w:t>r = 1 − f</w:t>
      </w:r>
    </w:p>
    <w:p w:rsidR="00AC4F8B" w:rsidRPr="00A45037" w:rsidRDefault="00AC4F8B" w:rsidP="00AC4F8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45037">
        <w:rPr>
          <w:rFonts w:asciiTheme="majorBidi" w:hAnsiTheme="majorBidi" w:cstheme="majorBidi"/>
          <w:sz w:val="28"/>
          <w:szCs w:val="28"/>
        </w:rPr>
        <w:t xml:space="preserve">If, as is usually the case, there are multiple modes of failure, the total reliability </w:t>
      </w:r>
      <w:proofErr w:type="spellStart"/>
      <w:r w:rsidRPr="00A45037">
        <w:rPr>
          <w:rFonts w:asciiTheme="majorBidi" w:hAnsiTheme="majorBidi" w:cstheme="majorBidi"/>
          <w:sz w:val="28"/>
          <w:szCs w:val="28"/>
        </w:rPr>
        <w:t>rt</w:t>
      </w:r>
      <w:proofErr w:type="spellEnd"/>
      <w:r w:rsidRPr="00A45037">
        <w:rPr>
          <w:rFonts w:asciiTheme="majorBidi" w:hAnsiTheme="majorBidi" w:cstheme="majorBidi"/>
          <w:sz w:val="28"/>
          <w:szCs w:val="28"/>
        </w:rPr>
        <w:t xml:space="preserve"> is given by the product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A45037">
        <w:rPr>
          <w:rFonts w:asciiTheme="majorBidi" w:hAnsiTheme="majorBidi" w:cstheme="majorBidi"/>
          <w:sz w:val="28"/>
          <w:szCs w:val="28"/>
        </w:rPr>
        <w:t xml:space="preserve">of the individual reliabilities </w:t>
      </w:r>
      <w:r w:rsidRPr="000B4C30">
        <w:rPr>
          <w:rFonts w:asciiTheme="majorBidi" w:hAnsiTheme="majorBidi" w:cstheme="majorBidi"/>
          <w:i/>
          <w:iCs/>
          <w:sz w:val="28"/>
          <w:szCs w:val="28"/>
        </w:rPr>
        <w:t>r</w:t>
      </w:r>
      <w:r w:rsidRPr="000B4C30">
        <w:rPr>
          <w:rFonts w:asciiTheme="majorBidi" w:hAnsiTheme="majorBidi" w:cstheme="majorBidi"/>
          <w:i/>
          <w:iCs/>
          <w:sz w:val="28"/>
          <w:szCs w:val="28"/>
          <w:vertAlign w:val="subscript"/>
        </w:rPr>
        <w:t>1</w:t>
      </w:r>
      <w:r w:rsidRPr="000B4C30">
        <w:rPr>
          <w:rFonts w:asciiTheme="majorBidi" w:hAnsiTheme="majorBidi" w:cstheme="majorBidi"/>
          <w:i/>
          <w:iCs/>
          <w:sz w:val="28"/>
          <w:szCs w:val="28"/>
        </w:rPr>
        <w:t xml:space="preserve"> = (1 − f</w:t>
      </w:r>
      <w:r w:rsidRPr="000B4C30">
        <w:rPr>
          <w:rFonts w:asciiTheme="majorBidi" w:hAnsiTheme="majorBidi" w:cstheme="majorBidi"/>
          <w:i/>
          <w:iCs/>
          <w:sz w:val="28"/>
          <w:szCs w:val="28"/>
          <w:vertAlign w:val="subscript"/>
        </w:rPr>
        <w:t>1</w:t>
      </w:r>
      <w:r w:rsidRPr="000B4C30">
        <w:rPr>
          <w:rFonts w:asciiTheme="majorBidi" w:hAnsiTheme="majorBidi" w:cstheme="majorBidi"/>
          <w:i/>
          <w:iCs/>
          <w:sz w:val="28"/>
          <w:szCs w:val="28"/>
        </w:rPr>
        <w:t>)</w:t>
      </w:r>
      <w:r w:rsidRPr="000B4C30">
        <w:rPr>
          <w:rFonts w:asciiTheme="majorBidi" w:hAnsiTheme="majorBidi" w:cstheme="majorBidi"/>
          <w:sz w:val="28"/>
          <w:szCs w:val="28"/>
        </w:rPr>
        <w:t>,</w:t>
      </w:r>
      <w:r w:rsidRPr="00A45037">
        <w:rPr>
          <w:rFonts w:asciiTheme="majorBidi" w:hAnsiTheme="majorBidi" w:cstheme="majorBidi"/>
          <w:sz w:val="28"/>
          <w:szCs w:val="28"/>
        </w:rPr>
        <w:t xml:space="preserve"> etc.</w:t>
      </w:r>
    </w:p>
    <w:p w:rsidR="00AC4F8B" w:rsidRPr="000B4C30" w:rsidRDefault="00AC4F8B" w:rsidP="00AC4F8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i/>
          <w:i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                             </w:t>
      </w:r>
      <w:proofErr w:type="spellStart"/>
      <w:r w:rsidRPr="000B4C30">
        <w:rPr>
          <w:rFonts w:asciiTheme="majorBidi" w:hAnsiTheme="majorBidi" w:cstheme="majorBidi"/>
          <w:i/>
          <w:iCs/>
          <w:sz w:val="28"/>
          <w:szCs w:val="28"/>
        </w:rPr>
        <w:t>r</w:t>
      </w:r>
      <w:r w:rsidRPr="000B4C30">
        <w:rPr>
          <w:rFonts w:asciiTheme="majorBidi" w:hAnsiTheme="majorBidi" w:cstheme="majorBidi"/>
          <w:i/>
          <w:iCs/>
          <w:sz w:val="28"/>
          <w:szCs w:val="28"/>
          <w:vertAlign w:val="subscript"/>
        </w:rPr>
        <w:t>t</w:t>
      </w:r>
      <w:proofErr w:type="spellEnd"/>
      <w:r w:rsidRPr="000B4C30">
        <w:rPr>
          <w:rFonts w:asciiTheme="majorBidi" w:hAnsiTheme="majorBidi" w:cstheme="majorBidi"/>
          <w:i/>
          <w:iCs/>
          <w:sz w:val="28"/>
          <w:szCs w:val="28"/>
        </w:rPr>
        <w:t xml:space="preserve"> = r</w:t>
      </w:r>
      <w:r w:rsidRPr="000B4C30">
        <w:rPr>
          <w:rFonts w:asciiTheme="majorBidi" w:hAnsiTheme="majorBidi" w:cstheme="majorBidi"/>
          <w:i/>
          <w:iCs/>
          <w:sz w:val="28"/>
          <w:szCs w:val="28"/>
          <w:vertAlign w:val="subscript"/>
        </w:rPr>
        <w:t>1</w:t>
      </w:r>
      <w:r w:rsidRPr="000B4C30">
        <w:rPr>
          <w:rFonts w:asciiTheme="majorBidi" w:hAnsiTheme="majorBidi" w:cstheme="majorBidi"/>
          <w:i/>
          <w:iCs/>
          <w:sz w:val="28"/>
          <w:szCs w:val="28"/>
        </w:rPr>
        <w:t xml:space="preserve"> · r</w:t>
      </w:r>
      <w:r w:rsidRPr="000B4C30">
        <w:rPr>
          <w:rFonts w:asciiTheme="majorBidi" w:hAnsiTheme="majorBidi" w:cstheme="majorBidi"/>
          <w:i/>
          <w:iCs/>
          <w:sz w:val="28"/>
          <w:szCs w:val="28"/>
          <w:vertAlign w:val="subscript"/>
        </w:rPr>
        <w:t>2</w:t>
      </w:r>
      <w:r w:rsidRPr="000B4C30">
        <w:rPr>
          <w:rFonts w:asciiTheme="majorBidi" w:hAnsiTheme="majorBidi" w:cstheme="majorBidi"/>
          <w:i/>
          <w:iCs/>
          <w:sz w:val="28"/>
          <w:szCs w:val="28"/>
        </w:rPr>
        <w:t xml:space="preserve"> · </w:t>
      </w:r>
      <w:proofErr w:type="spellStart"/>
      <w:r w:rsidRPr="000B4C30">
        <w:rPr>
          <w:rFonts w:asciiTheme="majorBidi" w:hAnsiTheme="majorBidi" w:cstheme="majorBidi"/>
          <w:i/>
          <w:iCs/>
          <w:sz w:val="28"/>
          <w:szCs w:val="28"/>
        </w:rPr>
        <w:t>·</w:t>
      </w:r>
      <w:proofErr w:type="spellEnd"/>
      <w:r w:rsidRPr="000B4C30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proofErr w:type="spellStart"/>
      <w:r w:rsidRPr="000B4C30">
        <w:rPr>
          <w:rFonts w:asciiTheme="majorBidi" w:hAnsiTheme="majorBidi" w:cstheme="majorBidi"/>
          <w:i/>
          <w:iCs/>
          <w:sz w:val="28"/>
          <w:szCs w:val="28"/>
        </w:rPr>
        <w:t>·</w:t>
      </w:r>
      <w:proofErr w:type="spellEnd"/>
      <w:r w:rsidRPr="000B4C30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proofErr w:type="spellStart"/>
      <w:r w:rsidRPr="000B4C30">
        <w:rPr>
          <w:rFonts w:asciiTheme="majorBidi" w:hAnsiTheme="majorBidi" w:cstheme="majorBidi"/>
          <w:i/>
          <w:iCs/>
          <w:sz w:val="28"/>
          <w:szCs w:val="28"/>
        </w:rPr>
        <w:t>r</w:t>
      </w:r>
      <w:r w:rsidRPr="000B4C30">
        <w:rPr>
          <w:rFonts w:asciiTheme="majorBidi" w:hAnsiTheme="majorBidi" w:cstheme="majorBidi"/>
          <w:i/>
          <w:iCs/>
          <w:sz w:val="28"/>
          <w:szCs w:val="28"/>
          <w:vertAlign w:val="subscript"/>
        </w:rPr>
        <w:t>n</w:t>
      </w:r>
      <w:proofErr w:type="spellEnd"/>
    </w:p>
    <w:p w:rsidR="00AC4F8B" w:rsidRPr="00A45037" w:rsidRDefault="00AC4F8B" w:rsidP="00AC4F8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45037">
        <w:rPr>
          <w:rFonts w:asciiTheme="majorBidi" w:hAnsiTheme="majorBidi" w:cstheme="majorBidi"/>
          <w:sz w:val="28"/>
          <w:szCs w:val="28"/>
        </w:rPr>
        <w:t>Consequently, even if one failure mode such as implant fracture is perfectly controlled so that the corresponding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A45037">
        <w:rPr>
          <w:rFonts w:asciiTheme="majorBidi" w:hAnsiTheme="majorBidi" w:cstheme="majorBidi"/>
          <w:sz w:val="28"/>
          <w:szCs w:val="28"/>
        </w:rPr>
        <w:t>reliability is unity, other failure modes such as infection could severely limit the utility represented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A45037">
        <w:rPr>
          <w:rFonts w:asciiTheme="majorBidi" w:hAnsiTheme="majorBidi" w:cstheme="majorBidi"/>
          <w:sz w:val="28"/>
          <w:szCs w:val="28"/>
        </w:rPr>
        <w:t>by the total reliability of the implant. One mode of failure which can occur in a biomaterial, but not in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A45037">
        <w:rPr>
          <w:rFonts w:asciiTheme="majorBidi" w:hAnsiTheme="majorBidi" w:cstheme="majorBidi"/>
          <w:sz w:val="28"/>
          <w:szCs w:val="28"/>
        </w:rPr>
        <w:t>engineering materials used in other contexts, is an attack by the body’s immune system on the implant.</w:t>
      </w:r>
    </w:p>
    <w:p w:rsidR="00AC4F8B" w:rsidRDefault="00AC4F8B" w:rsidP="00AC4F8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</w:t>
      </w:r>
      <w:r w:rsidRPr="00A45037">
        <w:rPr>
          <w:rFonts w:asciiTheme="majorBidi" w:hAnsiTheme="majorBidi" w:cstheme="majorBidi"/>
          <w:sz w:val="28"/>
          <w:szCs w:val="28"/>
        </w:rPr>
        <w:t>Another such failure mode is an unwanted effect of the implant upon the body; for example, toxicity,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A45037">
        <w:rPr>
          <w:rFonts w:asciiTheme="majorBidi" w:hAnsiTheme="majorBidi" w:cstheme="majorBidi"/>
          <w:sz w:val="28"/>
          <w:szCs w:val="28"/>
        </w:rPr>
        <w:t>inducing allergic reactions, or causing cancer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AC4F8B" w:rsidRDefault="00AC4F8B" w:rsidP="00AC4F8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</w:t>
      </w:r>
    </w:p>
    <w:p w:rsidR="00AC4F8B" w:rsidRPr="00FB472A" w:rsidRDefault="00AC4F8B" w:rsidP="00AC4F8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36"/>
          <w:szCs w:val="36"/>
        </w:rPr>
      </w:pPr>
      <w:r w:rsidRPr="00FB472A">
        <w:rPr>
          <w:rFonts w:asciiTheme="majorBidi" w:hAnsiTheme="majorBidi" w:cstheme="majorBidi"/>
          <w:b/>
          <w:bCs/>
          <w:sz w:val="36"/>
          <w:szCs w:val="36"/>
        </w:rPr>
        <w:t xml:space="preserve">Surface Modifications for Improving </w:t>
      </w:r>
      <w:proofErr w:type="spellStart"/>
      <w:r w:rsidRPr="00FB472A">
        <w:rPr>
          <w:rFonts w:asciiTheme="majorBidi" w:hAnsiTheme="majorBidi" w:cstheme="majorBidi"/>
          <w:b/>
          <w:bCs/>
          <w:sz w:val="36"/>
          <w:szCs w:val="36"/>
        </w:rPr>
        <w:t>Biocompatability</w:t>
      </w:r>
      <w:proofErr w:type="spellEnd"/>
      <w:r w:rsidRPr="00FB472A">
        <w:rPr>
          <w:rFonts w:asciiTheme="majorBidi" w:hAnsiTheme="majorBidi" w:cstheme="majorBidi"/>
          <w:b/>
          <w:bCs/>
          <w:sz w:val="36"/>
          <w:szCs w:val="36"/>
        </w:rPr>
        <w:t>:</w:t>
      </w:r>
    </w:p>
    <w:p w:rsidR="00AC4F8B" w:rsidRPr="00061210" w:rsidRDefault="00AC4F8B" w:rsidP="00AC4F8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AC4F8B" w:rsidRDefault="00AC4F8B" w:rsidP="00AC4F8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</w:t>
      </w:r>
      <w:r w:rsidRPr="00061210">
        <w:rPr>
          <w:rFonts w:asciiTheme="majorBidi" w:hAnsiTheme="majorBidi" w:cstheme="majorBidi"/>
          <w:sz w:val="28"/>
          <w:szCs w:val="28"/>
        </w:rPr>
        <w:t>Prevention of thrombus formation is important in clinical applications where blood is in contact such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061210">
        <w:rPr>
          <w:rFonts w:asciiTheme="majorBidi" w:hAnsiTheme="majorBidi" w:cstheme="majorBidi"/>
          <w:sz w:val="28"/>
          <w:szCs w:val="28"/>
        </w:rPr>
        <w:t xml:space="preserve">as </w:t>
      </w:r>
      <w:proofErr w:type="spellStart"/>
      <w:r w:rsidRPr="00061210">
        <w:rPr>
          <w:rFonts w:asciiTheme="majorBidi" w:hAnsiTheme="majorBidi" w:cstheme="majorBidi"/>
          <w:sz w:val="28"/>
          <w:szCs w:val="28"/>
        </w:rPr>
        <w:t>hemodialysis</w:t>
      </w:r>
      <w:proofErr w:type="spellEnd"/>
      <w:r w:rsidRPr="00061210">
        <w:rPr>
          <w:rFonts w:asciiTheme="majorBidi" w:hAnsiTheme="majorBidi" w:cstheme="majorBidi"/>
          <w:sz w:val="28"/>
          <w:szCs w:val="28"/>
        </w:rPr>
        <w:t xml:space="preserve"> membranes and tubes, artificial heart and heart–lung machines, prosthetic valves, and artificial vascular</w:t>
      </w:r>
      <w:r>
        <w:rPr>
          <w:rFonts w:asciiTheme="majorBidi" w:hAnsiTheme="majorBidi" w:cstheme="majorBidi"/>
          <w:sz w:val="28"/>
          <w:szCs w:val="28"/>
        </w:rPr>
        <w:t xml:space="preserve"> grafts. In spite of the use of </w:t>
      </w:r>
      <w:r w:rsidRPr="00061210">
        <w:rPr>
          <w:rFonts w:asciiTheme="majorBidi" w:hAnsiTheme="majorBidi" w:cstheme="majorBidi"/>
          <w:sz w:val="28"/>
          <w:szCs w:val="28"/>
        </w:rPr>
        <w:t>anticoagulants, considerable platelet deposition and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061210">
        <w:rPr>
          <w:rFonts w:asciiTheme="majorBidi" w:hAnsiTheme="majorBidi" w:cstheme="majorBidi"/>
          <w:sz w:val="28"/>
          <w:szCs w:val="28"/>
        </w:rPr>
        <w:t xml:space="preserve">thrombus formation take place on the artificial surfaces. </w:t>
      </w:r>
    </w:p>
    <w:p w:rsidR="00AC4F8B" w:rsidRDefault="00AC4F8B" w:rsidP="00AC4F8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 xml:space="preserve">     </w:t>
      </w:r>
      <w:r w:rsidRPr="00061210">
        <w:rPr>
          <w:rFonts w:asciiTheme="majorBidi" w:hAnsiTheme="majorBidi" w:cstheme="majorBidi"/>
          <w:sz w:val="28"/>
          <w:szCs w:val="28"/>
        </w:rPr>
        <w:t xml:space="preserve">Heparin, one of the complex carbohydrates known as </w:t>
      </w:r>
      <w:proofErr w:type="spellStart"/>
      <w:r w:rsidRPr="00061210">
        <w:rPr>
          <w:rFonts w:asciiTheme="majorBidi" w:hAnsiTheme="majorBidi" w:cstheme="majorBidi"/>
          <w:sz w:val="28"/>
          <w:szCs w:val="28"/>
        </w:rPr>
        <w:t>mucopolysaccharides</w:t>
      </w:r>
      <w:proofErr w:type="spellEnd"/>
      <w:r w:rsidRPr="00061210">
        <w:rPr>
          <w:rFonts w:asciiTheme="majorBidi" w:hAnsiTheme="majorBidi" w:cstheme="majorBidi"/>
          <w:sz w:val="28"/>
          <w:szCs w:val="28"/>
        </w:rPr>
        <w:t xml:space="preserve"> or </w:t>
      </w:r>
      <w:proofErr w:type="spellStart"/>
      <w:r w:rsidRPr="00061210">
        <w:rPr>
          <w:rFonts w:asciiTheme="majorBidi" w:hAnsiTheme="majorBidi" w:cstheme="majorBidi"/>
          <w:sz w:val="28"/>
          <w:szCs w:val="28"/>
        </w:rPr>
        <w:t>glycosaminoglycan</w:t>
      </w:r>
      <w:proofErr w:type="spellEnd"/>
      <w:r w:rsidRPr="00061210">
        <w:rPr>
          <w:rFonts w:asciiTheme="majorBidi" w:hAnsiTheme="majorBidi" w:cstheme="majorBidi"/>
          <w:sz w:val="28"/>
          <w:szCs w:val="28"/>
        </w:rPr>
        <w:t>, is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061210">
        <w:rPr>
          <w:rFonts w:asciiTheme="majorBidi" w:hAnsiTheme="majorBidi" w:cstheme="majorBidi"/>
          <w:sz w:val="28"/>
          <w:szCs w:val="28"/>
        </w:rPr>
        <w:t>currently used to prevent formation of clots. In general, heparin is well tolerated and devoid of serious</w:t>
      </w:r>
      <w:r>
        <w:rPr>
          <w:rFonts w:asciiTheme="majorBidi" w:hAnsiTheme="majorBidi" w:cstheme="majorBidi"/>
          <w:sz w:val="28"/>
          <w:szCs w:val="28"/>
        </w:rPr>
        <w:t xml:space="preserve"> consequences. </w:t>
      </w:r>
      <w:r w:rsidRPr="00061210">
        <w:rPr>
          <w:rFonts w:asciiTheme="majorBidi" w:hAnsiTheme="majorBidi" w:cstheme="majorBidi"/>
          <w:sz w:val="28"/>
          <w:szCs w:val="28"/>
        </w:rPr>
        <w:t>However, it allows platelet adhesion to foreign surfaces and may cause hemorrhagic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061210">
        <w:rPr>
          <w:rFonts w:asciiTheme="majorBidi" w:hAnsiTheme="majorBidi" w:cstheme="majorBidi"/>
          <w:sz w:val="28"/>
          <w:szCs w:val="28"/>
        </w:rPr>
        <w:t xml:space="preserve">complications such as subdural hematoma, retroperitoneal hematoma, gastrointestinal bleeding, </w:t>
      </w:r>
      <w:r>
        <w:rPr>
          <w:rFonts w:asciiTheme="majorBidi" w:hAnsiTheme="majorBidi" w:cstheme="majorBidi"/>
          <w:sz w:val="28"/>
          <w:szCs w:val="28"/>
        </w:rPr>
        <w:t xml:space="preserve">hemorrhage </w:t>
      </w:r>
      <w:r w:rsidRPr="00061210">
        <w:rPr>
          <w:rFonts w:asciiTheme="majorBidi" w:hAnsiTheme="majorBidi" w:cstheme="majorBidi"/>
          <w:sz w:val="28"/>
          <w:szCs w:val="28"/>
        </w:rPr>
        <w:t>into joints, ocular and retinal bleeding,</w:t>
      </w:r>
      <w:r>
        <w:rPr>
          <w:rFonts w:asciiTheme="majorBidi" w:hAnsiTheme="majorBidi" w:cstheme="majorBidi"/>
          <w:sz w:val="28"/>
          <w:szCs w:val="28"/>
        </w:rPr>
        <w:t xml:space="preserve"> and bleeding at surgical sites</w:t>
      </w:r>
      <w:r w:rsidRPr="00061210">
        <w:rPr>
          <w:rFonts w:asciiTheme="majorBidi" w:hAnsiTheme="majorBidi" w:cstheme="majorBidi"/>
          <w:sz w:val="28"/>
          <w:szCs w:val="28"/>
        </w:rPr>
        <w:t>. These difficulties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061210">
        <w:rPr>
          <w:rFonts w:asciiTheme="majorBidi" w:hAnsiTheme="majorBidi" w:cstheme="majorBidi"/>
          <w:sz w:val="28"/>
          <w:szCs w:val="28"/>
        </w:rPr>
        <w:t xml:space="preserve">give rise to an interest in developing new methods of </w:t>
      </w:r>
      <w:proofErr w:type="spellStart"/>
      <w:r w:rsidRPr="00061210">
        <w:rPr>
          <w:rFonts w:asciiTheme="majorBidi" w:hAnsiTheme="majorBidi" w:cstheme="majorBidi"/>
          <w:sz w:val="28"/>
          <w:szCs w:val="28"/>
        </w:rPr>
        <w:t>hemocompatible</w:t>
      </w:r>
      <w:proofErr w:type="spellEnd"/>
      <w:r w:rsidRPr="00061210">
        <w:rPr>
          <w:rFonts w:asciiTheme="majorBidi" w:hAnsiTheme="majorBidi" w:cstheme="majorBidi"/>
          <w:sz w:val="28"/>
          <w:szCs w:val="28"/>
        </w:rPr>
        <w:t xml:space="preserve"> materials.</w:t>
      </w:r>
    </w:p>
    <w:p w:rsidR="00AC4F8B" w:rsidRDefault="00AC4F8B" w:rsidP="00AC4F8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</w:t>
      </w:r>
      <w:r w:rsidRPr="00061210">
        <w:rPr>
          <w:rFonts w:asciiTheme="majorBidi" w:hAnsiTheme="majorBidi" w:cstheme="majorBidi"/>
          <w:sz w:val="28"/>
          <w:szCs w:val="28"/>
        </w:rPr>
        <w:t>Many different groups have studied immobilization of heparin on the polymeric surfaces, heparin analogs and heparin–prostaglandin or heparin–</w:t>
      </w:r>
      <w:proofErr w:type="spellStart"/>
      <w:r w:rsidRPr="00061210">
        <w:rPr>
          <w:rFonts w:asciiTheme="majorBidi" w:hAnsiTheme="majorBidi" w:cstheme="majorBidi"/>
          <w:sz w:val="28"/>
          <w:szCs w:val="28"/>
        </w:rPr>
        <w:t>fibrinolytic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061210">
        <w:rPr>
          <w:rFonts w:asciiTheme="majorBidi" w:hAnsiTheme="majorBidi" w:cstheme="majorBidi"/>
          <w:sz w:val="28"/>
          <w:szCs w:val="28"/>
        </w:rPr>
        <w:t>enzyme conjugates. The major drawback of these surfaces is that they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061210">
        <w:rPr>
          <w:rFonts w:asciiTheme="majorBidi" w:hAnsiTheme="majorBidi" w:cstheme="majorBidi"/>
          <w:sz w:val="28"/>
          <w:szCs w:val="28"/>
        </w:rPr>
        <w:t>are not stable in the blood environment. It has not been firmly established that a slow leakage of heparin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061210">
        <w:rPr>
          <w:rFonts w:asciiTheme="majorBidi" w:hAnsiTheme="majorBidi" w:cstheme="majorBidi"/>
          <w:sz w:val="28"/>
          <w:szCs w:val="28"/>
        </w:rPr>
        <w:t xml:space="preserve">is needed for it to be effective as an immobilized </w:t>
      </w:r>
      <w:proofErr w:type="spellStart"/>
      <w:r w:rsidRPr="00061210">
        <w:rPr>
          <w:rFonts w:asciiTheme="majorBidi" w:hAnsiTheme="majorBidi" w:cstheme="majorBidi"/>
          <w:sz w:val="28"/>
          <w:szCs w:val="28"/>
        </w:rPr>
        <w:t>antithrombogenic</w:t>
      </w:r>
      <w:proofErr w:type="spellEnd"/>
      <w:r w:rsidRPr="00061210">
        <w:rPr>
          <w:rFonts w:asciiTheme="majorBidi" w:hAnsiTheme="majorBidi" w:cstheme="majorBidi"/>
          <w:sz w:val="28"/>
          <w:szCs w:val="28"/>
        </w:rPr>
        <w:t xml:space="preserve"> agent; if not, its effectiveness could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061210">
        <w:rPr>
          <w:rFonts w:asciiTheme="majorBidi" w:hAnsiTheme="majorBidi" w:cstheme="majorBidi"/>
          <w:sz w:val="28"/>
          <w:szCs w:val="28"/>
        </w:rPr>
        <w:t>be hindered by being “coated over” with an adsorbed layer of more common proteins such as albumin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061210">
        <w:rPr>
          <w:rFonts w:asciiTheme="majorBidi" w:hAnsiTheme="majorBidi" w:cstheme="majorBidi"/>
          <w:sz w:val="28"/>
          <w:szCs w:val="28"/>
        </w:rPr>
        <w:t xml:space="preserve">and fibrinogen. </w:t>
      </w:r>
      <w:proofErr w:type="spellStart"/>
      <w:r w:rsidRPr="00061210">
        <w:rPr>
          <w:rFonts w:asciiTheme="majorBidi" w:hAnsiTheme="majorBidi" w:cstheme="majorBidi"/>
          <w:sz w:val="28"/>
          <w:szCs w:val="28"/>
        </w:rPr>
        <w:t>Fibrinolytic</w:t>
      </w:r>
      <w:proofErr w:type="spellEnd"/>
      <w:r w:rsidRPr="00061210">
        <w:rPr>
          <w:rFonts w:asciiTheme="majorBidi" w:hAnsiTheme="majorBidi" w:cstheme="majorBidi"/>
          <w:sz w:val="28"/>
          <w:szCs w:val="28"/>
        </w:rPr>
        <w:t xml:space="preserve"> enzymes, </w:t>
      </w:r>
      <w:proofErr w:type="spellStart"/>
      <w:r w:rsidRPr="00061210">
        <w:rPr>
          <w:rFonts w:asciiTheme="majorBidi" w:hAnsiTheme="majorBidi" w:cstheme="majorBidi"/>
          <w:sz w:val="28"/>
          <w:szCs w:val="28"/>
        </w:rPr>
        <w:t>urokinase</w:t>
      </w:r>
      <w:proofErr w:type="spellEnd"/>
      <w:r w:rsidRPr="00061210">
        <w:rPr>
          <w:rFonts w:asciiTheme="majorBidi" w:hAnsiTheme="majorBidi" w:cstheme="majorBidi"/>
          <w:sz w:val="28"/>
          <w:szCs w:val="28"/>
        </w:rPr>
        <w:t>, and various prostaglandins have also been immobilized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061210">
        <w:rPr>
          <w:rFonts w:asciiTheme="majorBidi" w:hAnsiTheme="majorBidi" w:cstheme="majorBidi"/>
          <w:sz w:val="28"/>
          <w:szCs w:val="28"/>
        </w:rPr>
        <w:t xml:space="preserve">by themselves in order to take advantage of their unique fibrin dissolution or </w:t>
      </w:r>
      <w:proofErr w:type="spellStart"/>
      <w:r w:rsidRPr="00061210">
        <w:rPr>
          <w:rFonts w:asciiTheme="majorBidi" w:hAnsiTheme="majorBidi" w:cstheme="majorBidi"/>
          <w:sz w:val="28"/>
          <w:szCs w:val="28"/>
        </w:rPr>
        <w:t>antiplatelet</w:t>
      </w:r>
      <w:proofErr w:type="spellEnd"/>
      <w:r w:rsidRPr="00061210">
        <w:rPr>
          <w:rFonts w:asciiTheme="majorBidi" w:hAnsiTheme="majorBidi" w:cstheme="majorBidi"/>
          <w:sz w:val="28"/>
          <w:szCs w:val="28"/>
        </w:rPr>
        <w:t xml:space="preserve"> aggregation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061210">
        <w:rPr>
          <w:rFonts w:asciiTheme="majorBidi" w:hAnsiTheme="majorBidi" w:cstheme="majorBidi"/>
          <w:sz w:val="28"/>
          <w:szCs w:val="28"/>
        </w:rPr>
        <w:t xml:space="preserve">actions. </w:t>
      </w:r>
    </w:p>
    <w:p w:rsidR="00AC4F8B" w:rsidRDefault="00AC4F8B" w:rsidP="00AC4F8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-</w:t>
      </w:r>
      <w:r w:rsidRPr="00061210">
        <w:rPr>
          <w:rFonts w:asciiTheme="majorBidi" w:hAnsiTheme="majorBidi" w:cstheme="majorBidi"/>
          <w:sz w:val="28"/>
          <w:szCs w:val="28"/>
        </w:rPr>
        <w:t xml:space="preserve">Albumin-coated surfaces have been studied because surfaces that resisted platelet adhesion </w:t>
      </w:r>
      <w:r w:rsidRPr="0051328F">
        <w:rPr>
          <w:rFonts w:asciiTheme="majorBidi" w:hAnsiTheme="majorBidi" w:cstheme="majorBidi"/>
          <w:b/>
          <w:bCs/>
          <w:i/>
          <w:iCs/>
          <w:sz w:val="28"/>
          <w:szCs w:val="28"/>
        </w:rPr>
        <w:t>in vitro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061210">
        <w:rPr>
          <w:rFonts w:asciiTheme="majorBidi" w:hAnsiTheme="majorBidi" w:cstheme="majorBidi"/>
          <w:sz w:val="28"/>
          <w:szCs w:val="28"/>
        </w:rPr>
        <w:t>were noted to adsorb albumin preferentially .</w:t>
      </w:r>
    </w:p>
    <w:p w:rsidR="00AC4F8B" w:rsidRDefault="00AC4F8B" w:rsidP="00AC4F8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-</w:t>
      </w:r>
      <w:proofErr w:type="spellStart"/>
      <w:r w:rsidRPr="00061210">
        <w:rPr>
          <w:rFonts w:asciiTheme="majorBidi" w:hAnsiTheme="majorBidi" w:cstheme="majorBidi"/>
          <w:sz w:val="28"/>
          <w:szCs w:val="28"/>
        </w:rPr>
        <w:t>Fibronectin</w:t>
      </w:r>
      <w:proofErr w:type="spellEnd"/>
      <w:r w:rsidRPr="00061210">
        <w:rPr>
          <w:rFonts w:asciiTheme="majorBidi" w:hAnsiTheme="majorBidi" w:cstheme="majorBidi"/>
          <w:sz w:val="28"/>
          <w:szCs w:val="28"/>
        </w:rPr>
        <w:t xml:space="preserve"> coatings have been used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061210">
        <w:rPr>
          <w:rFonts w:asciiTheme="majorBidi" w:hAnsiTheme="majorBidi" w:cstheme="majorBidi"/>
          <w:sz w:val="28"/>
          <w:szCs w:val="28"/>
        </w:rPr>
        <w:t xml:space="preserve">in </w:t>
      </w:r>
      <w:proofErr w:type="spellStart"/>
      <w:r w:rsidRPr="0051328F">
        <w:rPr>
          <w:rFonts w:asciiTheme="majorBidi" w:hAnsiTheme="majorBidi" w:cstheme="majorBidi"/>
          <w:b/>
          <w:bCs/>
          <w:i/>
          <w:iCs/>
          <w:sz w:val="28"/>
          <w:szCs w:val="28"/>
        </w:rPr>
        <w:t>in</w:t>
      </w:r>
      <w:proofErr w:type="spellEnd"/>
      <w:r w:rsidRPr="0051328F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vitro</w:t>
      </w:r>
      <w:r w:rsidRPr="00061210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061210">
        <w:rPr>
          <w:rFonts w:asciiTheme="majorBidi" w:hAnsiTheme="majorBidi" w:cstheme="majorBidi"/>
          <w:sz w:val="28"/>
          <w:szCs w:val="28"/>
        </w:rPr>
        <w:t>endothelial cell seeding to prepare a surface similar to the natural blood vessel lumen</w:t>
      </w:r>
      <w:r>
        <w:rPr>
          <w:rFonts w:asciiTheme="majorBidi" w:hAnsiTheme="majorBidi" w:cstheme="majorBidi"/>
          <w:sz w:val="28"/>
          <w:szCs w:val="28"/>
        </w:rPr>
        <w:t>.</w:t>
      </w:r>
      <w:r w:rsidRPr="00061210">
        <w:rPr>
          <w:rFonts w:asciiTheme="majorBidi" w:hAnsiTheme="majorBidi" w:cstheme="majorBidi"/>
          <w:sz w:val="28"/>
          <w:szCs w:val="28"/>
        </w:rPr>
        <w:t xml:space="preserve"> </w:t>
      </w:r>
    </w:p>
    <w:p w:rsidR="00AC4F8B" w:rsidRDefault="00AC4F8B" w:rsidP="00AC4F8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-</w:t>
      </w:r>
      <w:proofErr w:type="spellStart"/>
      <w:r w:rsidRPr="00061210">
        <w:rPr>
          <w:rFonts w:asciiTheme="majorBidi" w:hAnsiTheme="majorBidi" w:cstheme="majorBidi"/>
          <w:sz w:val="28"/>
          <w:szCs w:val="28"/>
        </w:rPr>
        <w:t>algin</w:t>
      </w:r>
      <w:proofErr w:type="spellEnd"/>
      <w:r w:rsidRPr="00061210">
        <w:rPr>
          <w:rFonts w:asciiTheme="majorBidi" w:hAnsiTheme="majorBidi" w:cstheme="majorBidi"/>
          <w:sz w:val="28"/>
          <w:szCs w:val="28"/>
        </w:rPr>
        <w:t>-coated surfaces have been studied due to their good biocompatibility and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061210">
        <w:rPr>
          <w:rFonts w:asciiTheme="majorBidi" w:hAnsiTheme="majorBidi" w:cstheme="majorBidi"/>
          <w:sz w:val="28"/>
          <w:szCs w:val="28"/>
        </w:rPr>
        <w:t xml:space="preserve">biodegradability. </w:t>
      </w:r>
    </w:p>
    <w:p w:rsidR="00AC4F8B" w:rsidRDefault="00AC4F8B" w:rsidP="00AC4F8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-</w:t>
      </w:r>
      <w:r w:rsidRPr="00061210">
        <w:rPr>
          <w:rFonts w:asciiTheme="majorBidi" w:hAnsiTheme="majorBidi" w:cstheme="majorBidi"/>
          <w:sz w:val="28"/>
          <w:szCs w:val="28"/>
        </w:rPr>
        <w:t xml:space="preserve"> plasma gas discharge and corona treatment with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061210">
        <w:rPr>
          <w:rFonts w:asciiTheme="majorBidi" w:hAnsiTheme="majorBidi" w:cstheme="majorBidi"/>
          <w:sz w:val="28"/>
          <w:szCs w:val="28"/>
        </w:rPr>
        <w:t>reactive groups introduced on the polymeric surfaces have emerged as other ways to modify biomaterial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061210">
        <w:rPr>
          <w:rFonts w:asciiTheme="majorBidi" w:hAnsiTheme="majorBidi" w:cstheme="majorBidi"/>
          <w:sz w:val="28"/>
          <w:szCs w:val="28"/>
        </w:rPr>
        <w:t xml:space="preserve">surfaces. </w:t>
      </w:r>
    </w:p>
    <w:p w:rsidR="00AC4F8B" w:rsidRDefault="00AC4F8B" w:rsidP="00AC4F8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-</w:t>
      </w:r>
      <w:r w:rsidRPr="00061210">
        <w:rPr>
          <w:rFonts w:asciiTheme="majorBidi" w:hAnsiTheme="majorBidi" w:cstheme="majorBidi"/>
          <w:sz w:val="28"/>
          <w:szCs w:val="28"/>
        </w:rPr>
        <w:t>Hydrophobic coatings composed of silicon- and fluorine-containing polymeric materials as well as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061210">
        <w:rPr>
          <w:rFonts w:asciiTheme="majorBidi" w:hAnsiTheme="majorBidi" w:cstheme="majorBidi"/>
          <w:sz w:val="28"/>
          <w:szCs w:val="28"/>
        </w:rPr>
        <w:t xml:space="preserve">polyurethanes have been studied because of the relatively good clinical performances of </w:t>
      </w:r>
      <w:proofErr w:type="spellStart"/>
      <w:r w:rsidRPr="00061210">
        <w:rPr>
          <w:rFonts w:asciiTheme="majorBidi" w:hAnsiTheme="majorBidi" w:cstheme="majorBidi"/>
          <w:sz w:val="28"/>
          <w:szCs w:val="28"/>
        </w:rPr>
        <w:t>Silastic</w:t>
      </w:r>
      <w:proofErr w:type="spellEnd"/>
      <w:r w:rsidRPr="00061210">
        <w:rPr>
          <w:rFonts w:asciiTheme="majorBidi" w:hAnsiTheme="majorBidi" w:cstheme="majorBidi"/>
          <w:sz w:val="28"/>
          <w:szCs w:val="28"/>
        </w:rPr>
        <w:t>, Teflon,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061210">
        <w:rPr>
          <w:rFonts w:asciiTheme="majorBidi" w:hAnsiTheme="majorBidi" w:cstheme="majorBidi"/>
          <w:sz w:val="28"/>
          <w:szCs w:val="28"/>
        </w:rPr>
        <w:t>and polyurethane polymers in cardiovascular implants and devices. Polymeric fluorocarbon coatings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061210">
        <w:rPr>
          <w:rFonts w:asciiTheme="majorBidi" w:hAnsiTheme="majorBidi" w:cstheme="majorBidi"/>
          <w:sz w:val="28"/>
          <w:szCs w:val="28"/>
        </w:rPr>
        <w:t xml:space="preserve">deposited from a </w:t>
      </w:r>
      <w:proofErr w:type="spellStart"/>
      <w:r w:rsidRPr="00061210">
        <w:rPr>
          <w:rFonts w:asciiTheme="majorBidi" w:hAnsiTheme="majorBidi" w:cstheme="majorBidi"/>
          <w:sz w:val="28"/>
          <w:szCs w:val="28"/>
        </w:rPr>
        <w:t>tetrafluoroethylene</w:t>
      </w:r>
      <w:proofErr w:type="spellEnd"/>
      <w:r w:rsidRPr="00061210">
        <w:rPr>
          <w:rFonts w:asciiTheme="majorBidi" w:hAnsiTheme="majorBidi" w:cstheme="majorBidi"/>
          <w:sz w:val="28"/>
          <w:szCs w:val="28"/>
        </w:rPr>
        <w:t xml:space="preserve"> gas discharge have been found to greatly enhance resistance to both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061210">
        <w:rPr>
          <w:rFonts w:asciiTheme="majorBidi" w:hAnsiTheme="majorBidi" w:cstheme="majorBidi"/>
          <w:sz w:val="28"/>
          <w:szCs w:val="28"/>
        </w:rPr>
        <w:t xml:space="preserve">acute thrombotic occlusion and </w:t>
      </w:r>
      <w:proofErr w:type="spellStart"/>
      <w:r w:rsidRPr="00061210">
        <w:rPr>
          <w:rFonts w:asciiTheme="majorBidi" w:hAnsiTheme="majorBidi" w:cstheme="majorBidi"/>
          <w:sz w:val="28"/>
          <w:szCs w:val="28"/>
        </w:rPr>
        <w:t>embolization</w:t>
      </w:r>
      <w:proofErr w:type="spellEnd"/>
      <w:r w:rsidRPr="00061210">
        <w:rPr>
          <w:rFonts w:asciiTheme="majorBidi" w:hAnsiTheme="majorBidi" w:cstheme="majorBidi"/>
          <w:sz w:val="28"/>
          <w:szCs w:val="28"/>
        </w:rPr>
        <w:t xml:space="preserve"> in small diameter Dacron grafts.</w:t>
      </w:r>
    </w:p>
    <w:p w:rsidR="00AC4F8B" w:rsidRDefault="00AC4F8B" w:rsidP="00AC4F8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-</w:t>
      </w:r>
      <w:r w:rsidRPr="00061210">
        <w:rPr>
          <w:rFonts w:asciiTheme="majorBidi" w:hAnsiTheme="majorBidi" w:cstheme="majorBidi"/>
          <w:sz w:val="28"/>
          <w:szCs w:val="28"/>
        </w:rPr>
        <w:t>Hydrophilic coatings have also been popular because of their low interfacial tension in biological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061210">
        <w:rPr>
          <w:rFonts w:asciiTheme="majorBidi" w:hAnsiTheme="majorBidi" w:cstheme="majorBidi"/>
          <w:sz w:val="28"/>
          <w:szCs w:val="28"/>
        </w:rPr>
        <w:t xml:space="preserve">environments. </w:t>
      </w:r>
    </w:p>
    <w:p w:rsidR="00AC4F8B" w:rsidRDefault="00AC4F8B" w:rsidP="00AC4F8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-</w:t>
      </w:r>
      <w:proofErr w:type="spellStart"/>
      <w:r w:rsidRPr="00061210">
        <w:rPr>
          <w:rFonts w:asciiTheme="majorBidi" w:hAnsiTheme="majorBidi" w:cstheme="majorBidi"/>
          <w:sz w:val="28"/>
          <w:szCs w:val="28"/>
        </w:rPr>
        <w:t>Hydrogels</w:t>
      </w:r>
      <w:proofErr w:type="spellEnd"/>
      <w:r w:rsidRPr="00061210">
        <w:rPr>
          <w:rFonts w:asciiTheme="majorBidi" w:hAnsiTheme="majorBidi" w:cstheme="majorBidi"/>
          <w:sz w:val="28"/>
          <w:szCs w:val="28"/>
        </w:rPr>
        <w:t xml:space="preserve"> as well as various combinations of hydrophilic and hydrophobic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061210">
        <w:rPr>
          <w:rFonts w:asciiTheme="majorBidi" w:hAnsiTheme="majorBidi" w:cstheme="majorBidi"/>
          <w:sz w:val="28"/>
          <w:szCs w:val="28"/>
        </w:rPr>
        <w:t>monomers have been studied on the premise that there will be an optimum polar-dispersion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061210">
        <w:rPr>
          <w:rFonts w:asciiTheme="majorBidi" w:hAnsiTheme="majorBidi" w:cstheme="majorBidi"/>
          <w:sz w:val="28"/>
          <w:szCs w:val="28"/>
        </w:rPr>
        <w:t xml:space="preserve">force ratio which could be matched on the surfaces of the most </w:t>
      </w:r>
      <w:proofErr w:type="spellStart"/>
      <w:r w:rsidRPr="00061210">
        <w:rPr>
          <w:rFonts w:asciiTheme="majorBidi" w:hAnsiTheme="majorBidi" w:cstheme="majorBidi"/>
          <w:sz w:val="28"/>
          <w:szCs w:val="28"/>
        </w:rPr>
        <w:t>passivating</w:t>
      </w:r>
      <w:proofErr w:type="spellEnd"/>
      <w:r w:rsidRPr="00061210">
        <w:rPr>
          <w:rFonts w:asciiTheme="majorBidi" w:hAnsiTheme="majorBidi" w:cstheme="majorBidi"/>
          <w:sz w:val="28"/>
          <w:szCs w:val="28"/>
        </w:rPr>
        <w:t xml:space="preserve"> proteins. The passive surface may induce less clot formation. </w:t>
      </w:r>
    </w:p>
    <w:p w:rsidR="00AC4F8B" w:rsidRDefault="00AC4F8B" w:rsidP="00AC4F8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-</w:t>
      </w:r>
      <w:r w:rsidRPr="00061210">
        <w:rPr>
          <w:rFonts w:asciiTheme="majorBidi" w:hAnsiTheme="majorBidi" w:cstheme="majorBidi"/>
          <w:sz w:val="28"/>
          <w:szCs w:val="28"/>
        </w:rPr>
        <w:t>Polyethylene oxide coated surfaces have been found to resist protein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061210">
        <w:rPr>
          <w:rFonts w:asciiTheme="majorBidi" w:hAnsiTheme="majorBidi" w:cstheme="majorBidi"/>
          <w:sz w:val="28"/>
          <w:szCs w:val="28"/>
        </w:rPr>
        <w:t>adsorption and cell adhesion and have therefore been proposed as potential “blood compatible”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061210">
        <w:rPr>
          <w:rFonts w:asciiTheme="majorBidi" w:hAnsiTheme="majorBidi" w:cstheme="majorBidi"/>
          <w:sz w:val="28"/>
          <w:szCs w:val="28"/>
        </w:rPr>
        <w:t>coatings.</w:t>
      </w:r>
    </w:p>
    <w:p w:rsidR="00AC4F8B" w:rsidRDefault="00AC4F8B" w:rsidP="00AC4F8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</w:t>
      </w:r>
      <w:r w:rsidRPr="00061210">
        <w:rPr>
          <w:rFonts w:asciiTheme="majorBidi" w:hAnsiTheme="majorBidi" w:cstheme="majorBidi"/>
          <w:sz w:val="28"/>
          <w:szCs w:val="28"/>
        </w:rPr>
        <w:t xml:space="preserve"> General physical and chemical methods to modify the surfaces of polymeric biomaterials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061210">
        <w:rPr>
          <w:rFonts w:asciiTheme="majorBidi" w:hAnsiTheme="majorBidi" w:cstheme="majorBidi"/>
          <w:sz w:val="28"/>
          <w:szCs w:val="28"/>
        </w:rPr>
        <w:t xml:space="preserve">are listed in Table </w:t>
      </w:r>
      <w:r>
        <w:rPr>
          <w:rFonts w:asciiTheme="majorBidi" w:hAnsiTheme="majorBidi" w:cstheme="majorBidi"/>
          <w:sz w:val="28"/>
          <w:szCs w:val="28"/>
        </w:rPr>
        <w:t>2</w:t>
      </w:r>
      <w:r w:rsidRPr="00061210">
        <w:rPr>
          <w:rFonts w:asciiTheme="majorBidi" w:hAnsiTheme="majorBidi" w:cstheme="majorBidi"/>
          <w:sz w:val="28"/>
          <w:szCs w:val="28"/>
        </w:rPr>
        <w:t>.</w:t>
      </w:r>
    </w:p>
    <w:p w:rsidR="00AC4F8B" w:rsidRDefault="00AC4F8B" w:rsidP="00AC4F8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AC4F8B" w:rsidRPr="00913AC5" w:rsidRDefault="00AC4F8B" w:rsidP="00AC4F8B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  <w:r w:rsidRPr="00913AC5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TABLE </w:t>
      </w:r>
      <w:r>
        <w:rPr>
          <w:rFonts w:asciiTheme="majorBidi" w:hAnsiTheme="majorBidi" w:cstheme="majorBidi"/>
          <w:b/>
          <w:bCs/>
          <w:sz w:val="24"/>
          <w:szCs w:val="24"/>
        </w:rPr>
        <w:t>2</w:t>
      </w:r>
      <w:r w:rsidRPr="00913AC5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913AC5">
        <w:rPr>
          <w:rFonts w:asciiTheme="majorBidi" w:hAnsiTheme="majorBidi" w:cstheme="majorBidi"/>
          <w:sz w:val="24"/>
          <w:szCs w:val="24"/>
        </w:rPr>
        <w:t>Physical and Chemical Surface Modification Methods for Polymeric Biomaterials</w:t>
      </w:r>
      <w:r>
        <w:rPr>
          <w:rFonts w:asciiTheme="majorBidi" w:hAnsiTheme="majorBidi" w:cstheme="majorBidi"/>
          <w:sz w:val="24"/>
          <w:szCs w:val="24"/>
        </w:rPr>
        <w:t>.</w:t>
      </w:r>
    </w:p>
    <w:tbl>
      <w:tblPr>
        <w:tblStyle w:val="a3"/>
        <w:tblW w:w="0" w:type="auto"/>
        <w:tblLook w:val="04A0"/>
      </w:tblPr>
      <w:tblGrid>
        <w:gridCol w:w="3227"/>
        <w:gridCol w:w="6735"/>
      </w:tblGrid>
      <w:tr w:rsidR="00AC4F8B" w:rsidRPr="00913AC5" w:rsidTr="00CC5A8B">
        <w:tc>
          <w:tcPr>
            <w:tcW w:w="3227" w:type="dxa"/>
          </w:tcPr>
          <w:p w:rsidR="00AC4F8B" w:rsidRPr="00913AC5" w:rsidRDefault="00AC4F8B" w:rsidP="00CC5A8B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13AC5">
              <w:rPr>
                <w:rFonts w:asciiTheme="majorBidi" w:hAnsiTheme="majorBidi" w:cstheme="majorBidi"/>
                <w:sz w:val="24"/>
                <w:szCs w:val="24"/>
              </w:rPr>
              <w:t>To modify blood compatibility</w:t>
            </w:r>
          </w:p>
        </w:tc>
        <w:tc>
          <w:tcPr>
            <w:tcW w:w="6735" w:type="dxa"/>
          </w:tcPr>
          <w:p w:rsidR="00AC4F8B" w:rsidRPr="00913AC5" w:rsidRDefault="00AC4F8B" w:rsidP="00CC5A8B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13AC5">
              <w:rPr>
                <w:rFonts w:asciiTheme="majorBidi" w:hAnsiTheme="majorBidi" w:cstheme="majorBidi"/>
                <w:sz w:val="24"/>
                <w:szCs w:val="24"/>
              </w:rPr>
              <w:t>Silicon containing block copolymer additive</w:t>
            </w:r>
          </w:p>
          <w:p w:rsidR="00AC4F8B" w:rsidRPr="00913AC5" w:rsidRDefault="00AC4F8B" w:rsidP="00CC5A8B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13AC5">
              <w:rPr>
                <w:rFonts w:asciiTheme="majorBidi" w:hAnsiTheme="majorBidi" w:cstheme="majorBidi"/>
                <w:sz w:val="24"/>
                <w:szCs w:val="24"/>
              </w:rPr>
              <w:t xml:space="preserve">Plasma </w:t>
            </w:r>
            <w:proofErr w:type="spellStart"/>
            <w:r w:rsidRPr="00913AC5">
              <w:rPr>
                <w:rFonts w:asciiTheme="majorBidi" w:hAnsiTheme="majorBidi" w:cstheme="majorBidi"/>
                <w:sz w:val="24"/>
                <w:szCs w:val="24"/>
              </w:rPr>
              <w:t>fluoropolymer</w:t>
            </w:r>
            <w:proofErr w:type="spellEnd"/>
            <w:r w:rsidRPr="00913AC5">
              <w:rPr>
                <w:rFonts w:asciiTheme="majorBidi" w:hAnsiTheme="majorBidi" w:cstheme="majorBidi"/>
                <w:sz w:val="24"/>
                <w:szCs w:val="24"/>
              </w:rPr>
              <w:t xml:space="preserve"> deposition</w:t>
            </w:r>
          </w:p>
          <w:p w:rsidR="00AC4F8B" w:rsidRPr="00913AC5" w:rsidRDefault="00AC4F8B" w:rsidP="00CC5A8B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13AC5">
              <w:rPr>
                <w:rFonts w:asciiTheme="majorBidi" w:hAnsiTheme="majorBidi" w:cstheme="majorBidi"/>
                <w:sz w:val="24"/>
                <w:szCs w:val="24"/>
              </w:rPr>
              <w:t xml:space="preserve">Plasma </w:t>
            </w:r>
            <w:proofErr w:type="spellStart"/>
            <w:r w:rsidRPr="00913AC5">
              <w:rPr>
                <w:rFonts w:asciiTheme="majorBidi" w:hAnsiTheme="majorBidi" w:cstheme="majorBidi"/>
                <w:sz w:val="24"/>
                <w:szCs w:val="24"/>
              </w:rPr>
              <w:t>siloxane</w:t>
            </w:r>
            <w:proofErr w:type="spellEnd"/>
            <w:r w:rsidRPr="00913AC5">
              <w:rPr>
                <w:rFonts w:asciiTheme="majorBidi" w:hAnsiTheme="majorBidi" w:cstheme="majorBidi"/>
                <w:sz w:val="24"/>
                <w:szCs w:val="24"/>
              </w:rPr>
              <w:t xml:space="preserve"> polymer deposition</w:t>
            </w:r>
          </w:p>
          <w:p w:rsidR="00AC4F8B" w:rsidRPr="00913AC5" w:rsidRDefault="00AC4F8B" w:rsidP="00CC5A8B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13AC5">
              <w:rPr>
                <w:rFonts w:asciiTheme="majorBidi" w:hAnsiTheme="majorBidi" w:cstheme="majorBidi"/>
                <w:sz w:val="24"/>
                <w:szCs w:val="24"/>
              </w:rPr>
              <w:t xml:space="preserve">Radiation-grafted </w:t>
            </w:r>
            <w:proofErr w:type="spellStart"/>
            <w:r w:rsidRPr="00913AC5">
              <w:rPr>
                <w:rFonts w:asciiTheme="majorBidi" w:hAnsiTheme="majorBidi" w:cstheme="majorBidi"/>
                <w:sz w:val="24"/>
                <w:szCs w:val="24"/>
              </w:rPr>
              <w:t>hydrogels</w:t>
            </w:r>
            <w:proofErr w:type="spellEnd"/>
          </w:p>
          <w:p w:rsidR="00AC4F8B" w:rsidRPr="00913AC5" w:rsidRDefault="00AC4F8B" w:rsidP="00CC5A8B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13AC5">
              <w:rPr>
                <w:rFonts w:asciiTheme="majorBidi" w:hAnsiTheme="majorBidi" w:cstheme="majorBidi"/>
                <w:sz w:val="24"/>
                <w:szCs w:val="24"/>
              </w:rPr>
              <w:t>Chemically modified polystyrene for heparin-like activity</w:t>
            </w:r>
          </w:p>
        </w:tc>
      </w:tr>
      <w:tr w:rsidR="00AC4F8B" w:rsidRPr="00913AC5" w:rsidTr="00CC5A8B">
        <w:tc>
          <w:tcPr>
            <w:tcW w:w="3227" w:type="dxa"/>
          </w:tcPr>
          <w:p w:rsidR="00AC4F8B" w:rsidRPr="00913AC5" w:rsidRDefault="00AC4F8B" w:rsidP="00CC5A8B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13AC5">
              <w:rPr>
                <w:rFonts w:asciiTheme="majorBidi" w:hAnsiTheme="majorBidi" w:cstheme="majorBidi"/>
                <w:sz w:val="24"/>
                <w:szCs w:val="24"/>
              </w:rPr>
              <w:t>To influence cell adhesion and growth</w:t>
            </w:r>
          </w:p>
        </w:tc>
        <w:tc>
          <w:tcPr>
            <w:tcW w:w="6735" w:type="dxa"/>
          </w:tcPr>
          <w:p w:rsidR="00AC4F8B" w:rsidRPr="00913AC5" w:rsidRDefault="00AC4F8B" w:rsidP="00CC5A8B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13AC5">
              <w:rPr>
                <w:rFonts w:asciiTheme="majorBidi" w:hAnsiTheme="majorBidi" w:cstheme="majorBidi"/>
                <w:sz w:val="24"/>
                <w:szCs w:val="24"/>
              </w:rPr>
              <w:t>Oxidized polystyrene surface</w:t>
            </w:r>
          </w:p>
          <w:p w:rsidR="00AC4F8B" w:rsidRPr="00913AC5" w:rsidRDefault="00AC4F8B" w:rsidP="00CC5A8B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13AC5">
              <w:rPr>
                <w:rFonts w:asciiTheme="majorBidi" w:hAnsiTheme="majorBidi" w:cstheme="majorBidi"/>
                <w:sz w:val="24"/>
                <w:szCs w:val="24"/>
              </w:rPr>
              <w:t>Ammonia plasma-treated surface</w:t>
            </w:r>
          </w:p>
          <w:p w:rsidR="00AC4F8B" w:rsidRPr="00913AC5" w:rsidRDefault="00AC4F8B" w:rsidP="00CC5A8B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13AC5">
              <w:rPr>
                <w:rFonts w:asciiTheme="majorBidi" w:hAnsiTheme="majorBidi" w:cstheme="majorBidi"/>
                <w:sz w:val="24"/>
                <w:szCs w:val="24"/>
              </w:rPr>
              <w:t>Plasma-deposited acetone or methanol film</w:t>
            </w:r>
          </w:p>
          <w:p w:rsidR="00AC4F8B" w:rsidRPr="00913AC5" w:rsidRDefault="00AC4F8B" w:rsidP="00CC5A8B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13AC5">
              <w:rPr>
                <w:rFonts w:asciiTheme="majorBidi" w:hAnsiTheme="majorBidi" w:cstheme="majorBidi"/>
                <w:sz w:val="24"/>
                <w:szCs w:val="24"/>
              </w:rPr>
              <w:t xml:space="preserve">Plasma </w:t>
            </w:r>
            <w:proofErr w:type="spellStart"/>
            <w:r w:rsidRPr="00913AC5">
              <w:rPr>
                <w:rFonts w:asciiTheme="majorBidi" w:hAnsiTheme="majorBidi" w:cstheme="majorBidi"/>
                <w:sz w:val="24"/>
                <w:szCs w:val="24"/>
              </w:rPr>
              <w:t>fluoropolymer</w:t>
            </w:r>
            <w:proofErr w:type="spellEnd"/>
            <w:r w:rsidRPr="00913AC5">
              <w:rPr>
                <w:rFonts w:asciiTheme="majorBidi" w:hAnsiTheme="majorBidi" w:cstheme="majorBidi"/>
                <w:sz w:val="24"/>
                <w:szCs w:val="24"/>
              </w:rPr>
              <w:t xml:space="preserve"> deposition</w:t>
            </w:r>
          </w:p>
        </w:tc>
      </w:tr>
      <w:tr w:rsidR="00AC4F8B" w:rsidRPr="00913AC5" w:rsidTr="00CC5A8B">
        <w:tc>
          <w:tcPr>
            <w:tcW w:w="3227" w:type="dxa"/>
          </w:tcPr>
          <w:p w:rsidR="00AC4F8B" w:rsidRPr="00913AC5" w:rsidRDefault="00AC4F8B" w:rsidP="00CC5A8B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13AC5">
              <w:rPr>
                <w:rFonts w:asciiTheme="majorBidi" w:hAnsiTheme="majorBidi" w:cstheme="majorBidi"/>
                <w:sz w:val="24"/>
                <w:szCs w:val="24"/>
              </w:rPr>
              <w:t>To control protein adsorption</w:t>
            </w:r>
          </w:p>
        </w:tc>
        <w:tc>
          <w:tcPr>
            <w:tcW w:w="6735" w:type="dxa"/>
          </w:tcPr>
          <w:p w:rsidR="00AC4F8B" w:rsidRPr="00913AC5" w:rsidRDefault="00AC4F8B" w:rsidP="00CC5A8B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13AC5">
              <w:rPr>
                <w:rFonts w:asciiTheme="majorBidi" w:hAnsiTheme="majorBidi" w:cstheme="majorBidi"/>
                <w:sz w:val="24"/>
                <w:szCs w:val="24"/>
              </w:rPr>
              <w:t xml:space="preserve">Surface with immobilized </w:t>
            </w:r>
            <w:proofErr w:type="spellStart"/>
            <w:r w:rsidRPr="00913AC5">
              <w:rPr>
                <w:rFonts w:asciiTheme="majorBidi" w:hAnsiTheme="majorBidi" w:cstheme="majorBidi"/>
                <w:sz w:val="24"/>
                <w:szCs w:val="24"/>
              </w:rPr>
              <w:t>polyethyelenglycol</w:t>
            </w:r>
            <w:proofErr w:type="spellEnd"/>
          </w:p>
          <w:p w:rsidR="00AC4F8B" w:rsidRPr="00913AC5" w:rsidRDefault="00AC4F8B" w:rsidP="00CC5A8B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13AC5">
              <w:rPr>
                <w:rFonts w:asciiTheme="majorBidi" w:hAnsiTheme="majorBidi" w:cstheme="majorBidi"/>
                <w:sz w:val="24"/>
                <w:szCs w:val="24"/>
              </w:rPr>
              <w:t>Affinity chromatography particulates</w:t>
            </w:r>
          </w:p>
          <w:p w:rsidR="00AC4F8B" w:rsidRPr="00913AC5" w:rsidRDefault="00AC4F8B" w:rsidP="00CC5A8B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13AC5">
              <w:rPr>
                <w:rFonts w:asciiTheme="majorBidi" w:hAnsiTheme="majorBidi" w:cstheme="majorBidi"/>
                <w:sz w:val="24"/>
                <w:szCs w:val="24"/>
              </w:rPr>
              <w:t>Surface cross-linked contact lens</w:t>
            </w:r>
          </w:p>
        </w:tc>
      </w:tr>
      <w:tr w:rsidR="00AC4F8B" w:rsidRPr="00913AC5" w:rsidTr="00CC5A8B">
        <w:tc>
          <w:tcPr>
            <w:tcW w:w="3227" w:type="dxa"/>
          </w:tcPr>
          <w:p w:rsidR="00AC4F8B" w:rsidRPr="00913AC5" w:rsidRDefault="00AC4F8B" w:rsidP="00CC5A8B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13AC5">
              <w:rPr>
                <w:rFonts w:asciiTheme="majorBidi" w:hAnsiTheme="majorBidi" w:cstheme="majorBidi"/>
                <w:sz w:val="24"/>
                <w:szCs w:val="24"/>
              </w:rPr>
              <w:t>To improve lubricity</w:t>
            </w:r>
          </w:p>
        </w:tc>
        <w:tc>
          <w:tcPr>
            <w:tcW w:w="6735" w:type="dxa"/>
          </w:tcPr>
          <w:p w:rsidR="00AC4F8B" w:rsidRPr="00913AC5" w:rsidRDefault="00AC4F8B" w:rsidP="00CC5A8B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13AC5">
              <w:rPr>
                <w:rFonts w:asciiTheme="majorBidi" w:hAnsiTheme="majorBidi" w:cstheme="majorBidi"/>
                <w:sz w:val="24"/>
                <w:szCs w:val="24"/>
              </w:rPr>
              <w:t>Plasma treatment</w:t>
            </w:r>
          </w:p>
          <w:p w:rsidR="00AC4F8B" w:rsidRPr="00913AC5" w:rsidRDefault="00AC4F8B" w:rsidP="00CC5A8B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13AC5">
              <w:rPr>
                <w:rFonts w:asciiTheme="majorBidi" w:hAnsiTheme="majorBidi" w:cstheme="majorBidi"/>
                <w:sz w:val="24"/>
                <w:szCs w:val="24"/>
              </w:rPr>
              <w:t xml:space="preserve">Radiation-grafted </w:t>
            </w:r>
            <w:proofErr w:type="spellStart"/>
            <w:r w:rsidRPr="00913AC5">
              <w:rPr>
                <w:rFonts w:asciiTheme="majorBidi" w:hAnsiTheme="majorBidi" w:cstheme="majorBidi"/>
                <w:sz w:val="24"/>
                <w:szCs w:val="24"/>
              </w:rPr>
              <w:t>hydrogels</w:t>
            </w:r>
            <w:proofErr w:type="spellEnd"/>
          </w:p>
          <w:p w:rsidR="00AC4F8B" w:rsidRPr="00913AC5" w:rsidRDefault="00AC4F8B" w:rsidP="00CC5A8B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13AC5">
              <w:rPr>
                <w:rFonts w:asciiTheme="majorBidi" w:hAnsiTheme="majorBidi" w:cstheme="majorBidi"/>
                <w:sz w:val="24"/>
                <w:szCs w:val="24"/>
              </w:rPr>
              <w:t>Interpenetrating polymeric networks</w:t>
            </w:r>
          </w:p>
        </w:tc>
      </w:tr>
      <w:tr w:rsidR="00AC4F8B" w:rsidRPr="00913AC5" w:rsidTr="00CC5A8B">
        <w:tc>
          <w:tcPr>
            <w:tcW w:w="3227" w:type="dxa"/>
          </w:tcPr>
          <w:p w:rsidR="00AC4F8B" w:rsidRPr="00913AC5" w:rsidRDefault="00AC4F8B" w:rsidP="00CC5A8B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13AC5">
              <w:rPr>
                <w:rFonts w:asciiTheme="majorBidi" w:hAnsiTheme="majorBidi" w:cstheme="majorBidi"/>
                <w:sz w:val="24"/>
                <w:szCs w:val="24"/>
              </w:rPr>
              <w:t>To improve wear resistance and</w:t>
            </w:r>
          </w:p>
          <w:p w:rsidR="00AC4F8B" w:rsidRPr="00913AC5" w:rsidRDefault="00AC4F8B" w:rsidP="00CC5A8B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13AC5">
              <w:rPr>
                <w:rFonts w:asciiTheme="majorBidi" w:hAnsiTheme="majorBidi" w:cstheme="majorBidi"/>
                <w:sz w:val="24"/>
                <w:szCs w:val="24"/>
              </w:rPr>
              <w:t>corrosion resistance</w:t>
            </w:r>
          </w:p>
        </w:tc>
        <w:tc>
          <w:tcPr>
            <w:tcW w:w="6735" w:type="dxa"/>
          </w:tcPr>
          <w:p w:rsidR="00AC4F8B" w:rsidRPr="00913AC5" w:rsidRDefault="00AC4F8B" w:rsidP="00CC5A8B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13AC5">
              <w:rPr>
                <w:rFonts w:asciiTheme="majorBidi" w:hAnsiTheme="majorBidi" w:cstheme="majorBidi"/>
                <w:sz w:val="24"/>
                <w:szCs w:val="24"/>
              </w:rPr>
              <w:t>Ion implantation</w:t>
            </w:r>
          </w:p>
          <w:p w:rsidR="00AC4F8B" w:rsidRPr="00913AC5" w:rsidRDefault="00AC4F8B" w:rsidP="00CC5A8B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13AC5">
              <w:rPr>
                <w:rFonts w:asciiTheme="majorBidi" w:hAnsiTheme="majorBidi" w:cstheme="majorBidi"/>
                <w:sz w:val="24"/>
                <w:szCs w:val="24"/>
              </w:rPr>
              <w:t>Diamond deposition</w:t>
            </w:r>
          </w:p>
          <w:p w:rsidR="00AC4F8B" w:rsidRPr="00913AC5" w:rsidRDefault="00AC4F8B" w:rsidP="00CC5A8B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913AC5">
              <w:rPr>
                <w:rFonts w:asciiTheme="majorBidi" w:hAnsiTheme="majorBidi" w:cstheme="majorBidi"/>
                <w:sz w:val="24"/>
                <w:szCs w:val="24"/>
              </w:rPr>
              <w:t>Anodization</w:t>
            </w:r>
            <w:proofErr w:type="spellEnd"/>
          </w:p>
        </w:tc>
      </w:tr>
      <w:tr w:rsidR="00AC4F8B" w:rsidRPr="00913AC5" w:rsidTr="00CC5A8B">
        <w:tc>
          <w:tcPr>
            <w:tcW w:w="3227" w:type="dxa"/>
          </w:tcPr>
          <w:p w:rsidR="00AC4F8B" w:rsidRPr="00913AC5" w:rsidRDefault="00AC4F8B" w:rsidP="00CC5A8B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13AC5">
              <w:rPr>
                <w:rFonts w:asciiTheme="majorBidi" w:hAnsiTheme="majorBidi" w:cstheme="majorBidi"/>
                <w:sz w:val="24"/>
                <w:szCs w:val="24"/>
              </w:rPr>
              <w:t>To alter transport properties</w:t>
            </w:r>
          </w:p>
        </w:tc>
        <w:tc>
          <w:tcPr>
            <w:tcW w:w="6735" w:type="dxa"/>
          </w:tcPr>
          <w:p w:rsidR="00AC4F8B" w:rsidRPr="00913AC5" w:rsidRDefault="00AC4F8B" w:rsidP="00CC5A8B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13AC5">
              <w:rPr>
                <w:rFonts w:asciiTheme="majorBidi" w:hAnsiTheme="majorBidi" w:cstheme="majorBidi"/>
                <w:sz w:val="24"/>
                <w:szCs w:val="24"/>
              </w:rPr>
              <w:t xml:space="preserve">Plasma deposition (methane, </w:t>
            </w:r>
            <w:proofErr w:type="spellStart"/>
            <w:r w:rsidRPr="00913AC5">
              <w:rPr>
                <w:rFonts w:asciiTheme="majorBidi" w:hAnsiTheme="majorBidi" w:cstheme="majorBidi"/>
                <w:sz w:val="24"/>
                <w:szCs w:val="24"/>
              </w:rPr>
              <w:t>fluoropolymer</w:t>
            </w:r>
            <w:proofErr w:type="spellEnd"/>
            <w:r w:rsidRPr="00913AC5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Pr="00913AC5">
              <w:rPr>
                <w:rFonts w:asciiTheme="majorBidi" w:hAnsiTheme="majorBidi" w:cstheme="majorBidi"/>
                <w:sz w:val="24"/>
                <w:szCs w:val="24"/>
              </w:rPr>
              <w:t>siloxane</w:t>
            </w:r>
            <w:proofErr w:type="spellEnd"/>
            <w:r w:rsidRPr="00913AC5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  <w:p w:rsidR="00AC4F8B" w:rsidRPr="00913AC5" w:rsidRDefault="00AC4F8B" w:rsidP="00CC5A8B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C4F8B" w:rsidRPr="00913AC5" w:rsidTr="00CC5A8B">
        <w:tc>
          <w:tcPr>
            <w:tcW w:w="3227" w:type="dxa"/>
          </w:tcPr>
          <w:p w:rsidR="00AC4F8B" w:rsidRPr="00913AC5" w:rsidRDefault="00AC4F8B" w:rsidP="00CC5A8B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13AC5">
              <w:rPr>
                <w:rFonts w:asciiTheme="majorBidi" w:hAnsiTheme="majorBidi" w:cstheme="majorBidi"/>
                <w:sz w:val="24"/>
                <w:szCs w:val="24"/>
              </w:rPr>
              <w:t>To modify electrical characteristics</w:t>
            </w:r>
          </w:p>
        </w:tc>
        <w:tc>
          <w:tcPr>
            <w:tcW w:w="6735" w:type="dxa"/>
          </w:tcPr>
          <w:p w:rsidR="00AC4F8B" w:rsidRPr="00913AC5" w:rsidRDefault="00AC4F8B" w:rsidP="00CC5A8B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13AC5">
              <w:rPr>
                <w:rFonts w:asciiTheme="majorBidi" w:hAnsiTheme="majorBidi" w:cstheme="majorBidi"/>
                <w:sz w:val="24"/>
                <w:szCs w:val="24"/>
              </w:rPr>
              <w:t>Plasma deposition</w:t>
            </w:r>
          </w:p>
          <w:p w:rsidR="00AC4F8B" w:rsidRPr="00913AC5" w:rsidRDefault="00AC4F8B" w:rsidP="00CC5A8B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913AC5">
              <w:rPr>
                <w:rFonts w:asciiTheme="majorBidi" w:hAnsiTheme="majorBidi" w:cstheme="majorBidi"/>
                <w:sz w:val="24"/>
                <w:szCs w:val="24"/>
              </w:rPr>
              <w:t>Solvent coatings</w:t>
            </w:r>
          </w:p>
        </w:tc>
      </w:tr>
    </w:tbl>
    <w:p w:rsidR="00AC4F8B" w:rsidRDefault="00AC4F8B" w:rsidP="00AC4F8B">
      <w:pPr>
        <w:tabs>
          <w:tab w:val="left" w:pos="8745"/>
        </w:tabs>
        <w:bidi w:val="0"/>
        <w:rPr>
          <w:rFonts w:asciiTheme="majorBidi" w:hAnsiTheme="majorBidi" w:cstheme="majorBidi"/>
          <w:sz w:val="28"/>
          <w:szCs w:val="28"/>
        </w:rPr>
      </w:pPr>
    </w:p>
    <w:p w:rsidR="00AC4F8B" w:rsidRDefault="00AC4F8B" w:rsidP="00AC4F8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061210">
        <w:rPr>
          <w:rFonts w:asciiTheme="majorBidi" w:hAnsiTheme="majorBidi" w:cstheme="majorBidi"/>
          <w:sz w:val="28"/>
          <w:szCs w:val="28"/>
        </w:rPr>
        <w:t xml:space="preserve"> </w:t>
      </w:r>
    </w:p>
    <w:p w:rsidR="00AC4F8B" w:rsidRDefault="00AC4F8B" w:rsidP="00AC4F8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</w:t>
      </w:r>
      <w:r w:rsidRPr="00061210">
        <w:rPr>
          <w:rFonts w:asciiTheme="majorBidi" w:hAnsiTheme="majorBidi" w:cstheme="majorBidi"/>
          <w:sz w:val="28"/>
          <w:szCs w:val="28"/>
        </w:rPr>
        <w:t xml:space="preserve">Another way of making </w:t>
      </w:r>
      <w:proofErr w:type="spellStart"/>
      <w:r w:rsidRPr="00061210">
        <w:rPr>
          <w:rFonts w:asciiTheme="majorBidi" w:hAnsiTheme="majorBidi" w:cstheme="majorBidi"/>
          <w:sz w:val="28"/>
          <w:szCs w:val="28"/>
        </w:rPr>
        <w:t>antithrombogenic</w:t>
      </w:r>
      <w:proofErr w:type="spellEnd"/>
      <w:r w:rsidRPr="00061210">
        <w:rPr>
          <w:rFonts w:asciiTheme="majorBidi" w:hAnsiTheme="majorBidi" w:cstheme="majorBidi"/>
          <w:sz w:val="28"/>
          <w:szCs w:val="28"/>
        </w:rPr>
        <w:t xml:space="preserve"> surfaces is the saline perfusion method, which is designed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061210">
        <w:rPr>
          <w:rFonts w:asciiTheme="majorBidi" w:hAnsiTheme="majorBidi" w:cstheme="majorBidi"/>
          <w:sz w:val="28"/>
          <w:szCs w:val="28"/>
        </w:rPr>
        <w:t xml:space="preserve">to prevent direct contacts between blood and the surface of biomaterials by means of </w:t>
      </w:r>
      <w:proofErr w:type="spellStart"/>
      <w:r w:rsidRPr="00061210">
        <w:rPr>
          <w:rFonts w:asciiTheme="majorBidi" w:hAnsiTheme="majorBidi" w:cstheme="majorBidi"/>
          <w:sz w:val="28"/>
          <w:szCs w:val="28"/>
        </w:rPr>
        <w:t>perfusing</w:t>
      </w:r>
      <w:proofErr w:type="spellEnd"/>
      <w:r w:rsidRPr="00061210">
        <w:rPr>
          <w:rFonts w:asciiTheme="majorBidi" w:hAnsiTheme="majorBidi" w:cstheme="majorBidi"/>
          <w:sz w:val="28"/>
          <w:szCs w:val="28"/>
        </w:rPr>
        <w:t xml:space="preserve"> saline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061210">
        <w:rPr>
          <w:rFonts w:asciiTheme="majorBidi" w:hAnsiTheme="majorBidi" w:cstheme="majorBidi"/>
          <w:sz w:val="28"/>
          <w:szCs w:val="28"/>
        </w:rPr>
        <w:t>solution through the porous wall which is in contact with</w:t>
      </w:r>
      <w:r>
        <w:rPr>
          <w:rFonts w:asciiTheme="majorBidi" w:hAnsiTheme="majorBidi" w:cstheme="majorBidi"/>
          <w:sz w:val="28"/>
          <w:szCs w:val="28"/>
        </w:rPr>
        <w:t xml:space="preserve"> blood</w:t>
      </w:r>
      <w:r w:rsidRPr="00061210">
        <w:rPr>
          <w:rFonts w:asciiTheme="majorBidi" w:hAnsiTheme="majorBidi" w:cstheme="majorBidi"/>
          <w:sz w:val="28"/>
          <w:szCs w:val="28"/>
        </w:rPr>
        <w:t>. It has been demonstrated that the adhesion of the blood cells could be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061210">
        <w:rPr>
          <w:rFonts w:asciiTheme="majorBidi" w:hAnsiTheme="majorBidi" w:cstheme="majorBidi"/>
          <w:sz w:val="28"/>
          <w:szCs w:val="28"/>
        </w:rPr>
        <w:t xml:space="preserve">prevented by the saline perfusion through PE, alumina, </w:t>
      </w:r>
      <w:proofErr w:type="spellStart"/>
      <w:r w:rsidRPr="00061210">
        <w:rPr>
          <w:rFonts w:asciiTheme="majorBidi" w:hAnsiTheme="majorBidi" w:cstheme="majorBidi"/>
          <w:sz w:val="28"/>
          <w:szCs w:val="28"/>
        </w:rPr>
        <w:t>sulfonated</w:t>
      </w:r>
      <w:proofErr w:type="spellEnd"/>
      <w:r w:rsidRPr="00061210">
        <w:rPr>
          <w:rFonts w:asciiTheme="majorBidi" w:hAnsiTheme="majorBidi" w:cstheme="majorBidi"/>
          <w:sz w:val="28"/>
          <w:szCs w:val="28"/>
        </w:rPr>
        <w:t>/</w:t>
      </w:r>
      <w:proofErr w:type="spellStart"/>
      <w:r w:rsidRPr="00061210">
        <w:rPr>
          <w:rFonts w:asciiTheme="majorBidi" w:hAnsiTheme="majorBidi" w:cstheme="majorBidi"/>
          <w:sz w:val="28"/>
          <w:szCs w:val="28"/>
        </w:rPr>
        <w:t>nonsulfonated</w:t>
      </w:r>
      <w:proofErr w:type="spellEnd"/>
      <w:r w:rsidRPr="00061210">
        <w:rPr>
          <w:rFonts w:asciiTheme="majorBidi" w:hAnsiTheme="majorBidi" w:cstheme="majorBidi"/>
          <w:sz w:val="28"/>
          <w:szCs w:val="28"/>
        </w:rPr>
        <w:t xml:space="preserve"> PS/SBR, </w:t>
      </w:r>
      <w:proofErr w:type="spellStart"/>
      <w:r w:rsidRPr="00061210">
        <w:rPr>
          <w:rFonts w:asciiTheme="majorBidi" w:hAnsiTheme="majorBidi" w:cstheme="majorBidi"/>
          <w:sz w:val="28"/>
          <w:szCs w:val="28"/>
        </w:rPr>
        <w:t>ePTFE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061210">
        <w:rPr>
          <w:rFonts w:asciiTheme="majorBidi" w:hAnsiTheme="majorBidi" w:cstheme="majorBidi"/>
          <w:sz w:val="28"/>
          <w:szCs w:val="28"/>
        </w:rPr>
        <w:t xml:space="preserve">(expanded </w:t>
      </w:r>
      <w:proofErr w:type="spellStart"/>
      <w:r w:rsidRPr="00061210">
        <w:rPr>
          <w:rFonts w:asciiTheme="majorBidi" w:hAnsiTheme="majorBidi" w:cstheme="majorBidi"/>
          <w:sz w:val="28"/>
          <w:szCs w:val="28"/>
        </w:rPr>
        <w:t>polytetrafluoroethylene</w:t>
      </w:r>
      <w:proofErr w:type="spellEnd"/>
      <w:r w:rsidRPr="00061210">
        <w:rPr>
          <w:rFonts w:asciiTheme="majorBidi" w:hAnsiTheme="majorBidi" w:cstheme="majorBidi"/>
          <w:sz w:val="28"/>
          <w:szCs w:val="28"/>
        </w:rPr>
        <w:t xml:space="preserve">), and </w:t>
      </w:r>
      <w:proofErr w:type="spellStart"/>
      <w:r w:rsidRPr="00061210">
        <w:rPr>
          <w:rFonts w:asciiTheme="majorBidi" w:hAnsiTheme="majorBidi" w:cstheme="majorBidi"/>
          <w:sz w:val="28"/>
          <w:szCs w:val="28"/>
        </w:rPr>
        <w:t>polysulfone</w:t>
      </w:r>
      <w:proofErr w:type="spellEnd"/>
      <w:r w:rsidRPr="00061210">
        <w:rPr>
          <w:rFonts w:asciiTheme="majorBidi" w:hAnsiTheme="majorBidi" w:cstheme="majorBidi"/>
          <w:sz w:val="28"/>
          <w:szCs w:val="28"/>
        </w:rPr>
        <w:t xml:space="preserve"> porous tubes.</w:t>
      </w:r>
    </w:p>
    <w:p w:rsidR="007C2401" w:rsidRPr="00AC4F8B" w:rsidRDefault="007C2401"/>
    <w:sectPr w:rsidR="007C2401" w:rsidRPr="00AC4F8B" w:rsidSect="00276494">
      <w:pgSz w:w="11906" w:h="16838"/>
      <w:pgMar w:top="1440" w:right="1080" w:bottom="14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20"/>
  <w:characterSpacingControl w:val="doNotCompress"/>
  <w:compat/>
  <w:rsids>
    <w:rsidRoot w:val="00AC4F8B"/>
    <w:rsid w:val="007C2401"/>
    <w:rsid w:val="00AC4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F8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F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1064</Words>
  <Characters>6069</Characters>
  <Application>Microsoft Office Word</Application>
  <DocSecurity>0</DocSecurity>
  <Lines>50</Lines>
  <Paragraphs>14</Paragraphs>
  <ScaleCrop>false</ScaleCrop>
  <Company/>
  <LinksUpToDate>false</LinksUpToDate>
  <CharactersWithSpaces>7119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</cp:revision>
  <dcterms:created xsi:type="dcterms:W3CDTF">2011-11-11T08:00:00Z</dcterms:created>
  <dcterms:modified xsi:type="dcterms:W3CDTF">2011-11-11T08:01:00Z</dcterms:modified>
</cp:coreProperties>
</file>